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0B26" w:rsidRDefault="00B70B26">
      <w:pPr>
        <w:divId w:val="1867019112"/>
        <w:rPr>
          <w:rFonts w:ascii="Arial" w:eastAsia="Times New Roman" w:hAnsi="Arial" w:cs="Arial"/>
          <w:noProof/>
          <w:sz w:val="20"/>
          <w:szCs w:val="20"/>
        </w:rPr>
      </w:pPr>
    </w:p>
    <w:p w:rsidR="00E17798" w:rsidRPr="00B70B26" w:rsidRDefault="00E17798" w:rsidP="00B70B26">
      <w:pPr>
        <w:pStyle w:val="NormalWeb"/>
        <w:jc w:val="center"/>
        <w:divId w:val="1428383328"/>
        <w:rPr>
          <w:rFonts w:ascii="Arial" w:hAnsi="Arial" w:cs="Arial"/>
          <w:sz w:val="32"/>
          <w:szCs w:val="32"/>
        </w:rPr>
      </w:pPr>
    </w:p>
    <w:p w:rsidR="00E17798" w:rsidRDefault="00607AE2">
      <w:pPr>
        <w:pStyle w:val="NormalWeb"/>
        <w:divId w:val="1428383328"/>
        <w:rPr>
          <w:rFonts w:ascii="Arial" w:hAnsi="Arial" w:cs="Arial"/>
          <w:sz w:val="20"/>
          <w:szCs w:val="20"/>
        </w:rPr>
      </w:pPr>
      <w:r>
        <w:rPr>
          <w:rStyle w:val="paragrafo"/>
          <w:rFonts w:ascii="Arial" w:hAnsi="Arial" w:cs="Arial"/>
          <w:sz w:val="20"/>
          <w:szCs w:val="20"/>
        </w:rPr>
        <w:t> </w:t>
      </w:r>
    </w:p>
    <w:p w:rsidR="00E17798" w:rsidRDefault="00607AE2">
      <w:pPr>
        <w:pStyle w:val="NormalWeb"/>
        <w:divId w:val="1428383328"/>
        <w:rPr>
          <w:rFonts w:ascii="Arial" w:hAnsi="Arial" w:cs="Arial"/>
          <w:sz w:val="20"/>
          <w:szCs w:val="20"/>
        </w:rPr>
      </w:pPr>
      <w:r>
        <w:rPr>
          <w:rStyle w:val="paragrafo"/>
          <w:rFonts w:ascii="Arial" w:hAnsi="Arial" w:cs="Arial"/>
          <w:sz w:val="20"/>
          <w:szCs w:val="20"/>
        </w:rPr>
        <w:t> </w:t>
      </w:r>
    </w:p>
    <w:p w:rsidR="00E17798" w:rsidRDefault="00607AE2">
      <w:pPr>
        <w:pStyle w:val="NormalWeb"/>
        <w:divId w:val="1428383328"/>
        <w:rPr>
          <w:rFonts w:ascii="Arial" w:hAnsi="Arial" w:cs="Arial"/>
          <w:sz w:val="20"/>
          <w:szCs w:val="20"/>
        </w:rPr>
      </w:pPr>
      <w:r>
        <w:rPr>
          <w:rStyle w:val="paragrafo"/>
          <w:rFonts w:ascii="Arial" w:hAnsi="Arial" w:cs="Arial"/>
          <w:sz w:val="20"/>
          <w:szCs w:val="20"/>
        </w:rPr>
        <w:t> </w:t>
      </w:r>
    </w:p>
    <w:p w:rsidR="00E17798" w:rsidRDefault="00607AE2">
      <w:pPr>
        <w:pStyle w:val="NormalWeb"/>
        <w:divId w:val="1428383328"/>
        <w:rPr>
          <w:rFonts w:ascii="Arial" w:hAnsi="Arial" w:cs="Arial"/>
          <w:sz w:val="20"/>
          <w:szCs w:val="20"/>
        </w:rPr>
      </w:pPr>
      <w:r>
        <w:rPr>
          <w:rStyle w:val="paragrafo"/>
          <w:rFonts w:ascii="Arial" w:hAnsi="Arial" w:cs="Arial"/>
          <w:sz w:val="20"/>
          <w:szCs w:val="20"/>
        </w:rPr>
        <w:t> </w:t>
      </w:r>
    </w:p>
    <w:p w:rsidR="00E17798" w:rsidRDefault="00607AE2">
      <w:pPr>
        <w:pStyle w:val="NormalWeb"/>
        <w:divId w:val="1428383328"/>
        <w:rPr>
          <w:rFonts w:ascii="Arial" w:hAnsi="Arial" w:cs="Arial"/>
          <w:sz w:val="20"/>
          <w:szCs w:val="20"/>
        </w:rPr>
      </w:pPr>
      <w:r>
        <w:rPr>
          <w:rStyle w:val="paragrafo"/>
          <w:rFonts w:ascii="Arial" w:hAnsi="Arial" w:cs="Arial"/>
          <w:sz w:val="20"/>
          <w:szCs w:val="20"/>
        </w:rPr>
        <w:t> </w:t>
      </w:r>
    </w:p>
    <w:tbl>
      <w:tblPr>
        <w:tblW w:w="10493" w:type="dxa"/>
        <w:tblCellMar>
          <w:left w:w="0" w:type="dxa"/>
          <w:right w:w="0" w:type="dxa"/>
        </w:tblCellMar>
        <w:tblLook w:val="04A0"/>
      </w:tblPr>
      <w:tblGrid>
        <w:gridCol w:w="10493"/>
      </w:tblGrid>
      <w:tr w:rsidR="00E17798">
        <w:trPr>
          <w:divId w:val="1428383328"/>
          <w:trHeight w:val="1130"/>
        </w:trPr>
        <w:tc>
          <w:tcPr>
            <w:tcW w:w="10493" w:type="dxa"/>
            <w:tcBorders>
              <w:top w:val="nil"/>
              <w:left w:val="single" w:sz="18" w:space="0" w:color="808080"/>
              <w:bottom w:val="nil"/>
              <w:right w:val="nil"/>
            </w:tcBorders>
            <w:tcMar>
              <w:top w:w="0" w:type="dxa"/>
              <w:left w:w="108" w:type="dxa"/>
              <w:bottom w:w="0" w:type="dxa"/>
              <w:right w:w="108" w:type="dxa"/>
            </w:tcMar>
            <w:vAlign w:val="center"/>
            <w:hideMark/>
          </w:tcPr>
          <w:p w:rsidR="00E17798" w:rsidRDefault="00607AE2">
            <w:pPr>
              <w:pStyle w:val="NormalWeb"/>
              <w:ind w:firstLine="321"/>
            </w:pPr>
            <w:r>
              <w:rPr>
                <w:rFonts w:ascii="Arial" w:hAnsi="Arial" w:cs="Arial"/>
                <w:sz w:val="36"/>
                <w:szCs w:val="36"/>
              </w:rPr>
              <w:t xml:space="preserve">POLÍTICA DE INVESTIMENTOS 2025 </w:t>
            </w:r>
          </w:p>
        </w:tc>
      </w:tr>
      <w:tr w:rsidR="00E17798">
        <w:trPr>
          <w:divId w:val="1428383328"/>
          <w:trHeight w:val="1130"/>
        </w:trPr>
        <w:tc>
          <w:tcPr>
            <w:tcW w:w="10493" w:type="dxa"/>
            <w:tcBorders>
              <w:top w:val="nil"/>
              <w:left w:val="single" w:sz="18" w:space="0" w:color="808080"/>
              <w:bottom w:val="nil"/>
              <w:right w:val="nil"/>
            </w:tcBorders>
            <w:tcMar>
              <w:top w:w="0" w:type="dxa"/>
              <w:left w:w="108" w:type="dxa"/>
              <w:bottom w:w="0" w:type="dxa"/>
              <w:right w:w="108" w:type="dxa"/>
            </w:tcMar>
            <w:vAlign w:val="center"/>
            <w:hideMark/>
          </w:tcPr>
          <w:p w:rsidR="00E17798" w:rsidRDefault="00607AE2">
            <w:pPr>
              <w:pStyle w:val="NormalWeb"/>
              <w:ind w:left="291"/>
            </w:pPr>
            <w:r>
              <w:rPr>
                <w:rFonts w:ascii="Arial" w:hAnsi="Arial" w:cs="Arial"/>
              </w:rPr>
              <w:t xml:space="preserve">FUNDO MUNICIPAL DE APOSENTADORIA E PENSÃO DE FERNÃO </w:t>
            </w:r>
          </w:p>
        </w:tc>
      </w:tr>
    </w:tbl>
    <w:p w:rsidR="00E17798" w:rsidRDefault="00607AE2">
      <w:pPr>
        <w:pStyle w:val="NormalWeb"/>
        <w:divId w:val="1428383328"/>
        <w:rPr>
          <w:rFonts w:ascii="Arial" w:hAnsi="Arial" w:cs="Arial"/>
          <w:sz w:val="20"/>
          <w:szCs w:val="20"/>
        </w:rPr>
      </w:pPr>
      <w:r>
        <w:rPr>
          <w:rStyle w:val="paragrafo"/>
          <w:rFonts w:ascii="Arial" w:hAnsi="Arial" w:cs="Arial"/>
          <w:sz w:val="20"/>
          <w:szCs w:val="20"/>
        </w:rPr>
        <w:t> </w:t>
      </w:r>
    </w:p>
    <w:p w:rsidR="00E17798" w:rsidRDefault="00607AE2">
      <w:pPr>
        <w:pStyle w:val="NormalWeb"/>
        <w:divId w:val="1428383328"/>
        <w:rPr>
          <w:rFonts w:ascii="Arial" w:hAnsi="Arial" w:cs="Arial"/>
          <w:sz w:val="20"/>
          <w:szCs w:val="20"/>
        </w:rPr>
      </w:pPr>
      <w:r>
        <w:rPr>
          <w:rStyle w:val="paragrafo"/>
          <w:rFonts w:ascii="Arial" w:hAnsi="Arial" w:cs="Arial"/>
          <w:sz w:val="20"/>
          <w:szCs w:val="20"/>
        </w:rPr>
        <w:t> </w:t>
      </w:r>
    </w:p>
    <w:p w:rsidR="00E17798" w:rsidRDefault="00607AE2">
      <w:pPr>
        <w:pStyle w:val="NormalWeb"/>
        <w:divId w:val="1428383328"/>
        <w:rPr>
          <w:rFonts w:ascii="Arial" w:hAnsi="Arial" w:cs="Arial"/>
          <w:sz w:val="20"/>
          <w:szCs w:val="20"/>
        </w:rPr>
      </w:pPr>
      <w:r>
        <w:rPr>
          <w:rStyle w:val="paragrafo"/>
          <w:rFonts w:ascii="Arial" w:hAnsi="Arial" w:cs="Arial"/>
          <w:sz w:val="20"/>
          <w:szCs w:val="20"/>
        </w:rPr>
        <w:t> </w:t>
      </w:r>
    </w:p>
    <w:p w:rsidR="00E17798" w:rsidRDefault="00607AE2">
      <w:pPr>
        <w:pStyle w:val="NormalWeb"/>
        <w:divId w:val="1428383328"/>
        <w:rPr>
          <w:rFonts w:ascii="Arial" w:hAnsi="Arial" w:cs="Arial"/>
          <w:sz w:val="20"/>
          <w:szCs w:val="20"/>
        </w:rPr>
      </w:pPr>
      <w:r>
        <w:rPr>
          <w:rStyle w:val="paragrafo"/>
          <w:rFonts w:ascii="Arial" w:hAnsi="Arial" w:cs="Arial"/>
          <w:sz w:val="20"/>
          <w:szCs w:val="20"/>
        </w:rPr>
        <w:t> </w:t>
      </w:r>
    </w:p>
    <w:p w:rsidR="00E17798" w:rsidRDefault="00607AE2">
      <w:pPr>
        <w:pStyle w:val="NormalWeb"/>
        <w:divId w:val="1428383328"/>
        <w:rPr>
          <w:rFonts w:ascii="Arial" w:hAnsi="Arial" w:cs="Arial"/>
          <w:sz w:val="20"/>
          <w:szCs w:val="20"/>
        </w:rPr>
      </w:pPr>
      <w:r>
        <w:rPr>
          <w:rStyle w:val="paragrafo"/>
          <w:rFonts w:ascii="Arial" w:hAnsi="Arial" w:cs="Arial"/>
          <w:sz w:val="20"/>
          <w:szCs w:val="20"/>
        </w:rPr>
        <w:t> </w:t>
      </w:r>
    </w:p>
    <w:p w:rsidR="00E17798" w:rsidRDefault="00607AE2">
      <w:pPr>
        <w:pStyle w:val="NormalWeb"/>
        <w:divId w:val="1428383328"/>
        <w:rPr>
          <w:rFonts w:ascii="Arial" w:hAnsi="Arial" w:cs="Arial"/>
          <w:sz w:val="20"/>
          <w:szCs w:val="20"/>
        </w:rPr>
      </w:pPr>
      <w:r>
        <w:rPr>
          <w:rStyle w:val="paragrafo"/>
          <w:rFonts w:ascii="Arial" w:hAnsi="Arial" w:cs="Arial"/>
          <w:sz w:val="20"/>
          <w:szCs w:val="20"/>
        </w:rPr>
        <w:t> </w:t>
      </w:r>
    </w:p>
    <w:p w:rsidR="00E17798" w:rsidRDefault="00607AE2">
      <w:pPr>
        <w:pStyle w:val="NormalWeb"/>
        <w:divId w:val="1428383328"/>
        <w:rPr>
          <w:rFonts w:ascii="Arial" w:hAnsi="Arial" w:cs="Arial"/>
          <w:sz w:val="20"/>
          <w:szCs w:val="20"/>
        </w:rPr>
      </w:pPr>
      <w:r>
        <w:rPr>
          <w:rStyle w:val="paragrafo"/>
          <w:rFonts w:ascii="Arial" w:hAnsi="Arial" w:cs="Arial"/>
          <w:sz w:val="20"/>
          <w:szCs w:val="20"/>
        </w:rPr>
        <w:t> </w:t>
      </w:r>
    </w:p>
    <w:p w:rsidR="00E17798" w:rsidRDefault="00607AE2">
      <w:pPr>
        <w:pStyle w:val="NormalWeb"/>
        <w:divId w:val="1428383328"/>
        <w:rPr>
          <w:rFonts w:ascii="Arial" w:hAnsi="Arial" w:cs="Arial"/>
          <w:sz w:val="20"/>
          <w:szCs w:val="20"/>
        </w:rPr>
      </w:pPr>
      <w:r>
        <w:rPr>
          <w:rStyle w:val="paragrafo"/>
          <w:rFonts w:ascii="Arial" w:hAnsi="Arial" w:cs="Arial"/>
          <w:sz w:val="20"/>
          <w:szCs w:val="20"/>
        </w:rPr>
        <w:t> </w:t>
      </w:r>
    </w:p>
    <w:p w:rsidR="00E17798" w:rsidRDefault="00607AE2">
      <w:pPr>
        <w:pStyle w:val="NormalWeb"/>
        <w:divId w:val="1428383328"/>
        <w:rPr>
          <w:rFonts w:ascii="Arial" w:hAnsi="Arial" w:cs="Arial"/>
          <w:sz w:val="20"/>
          <w:szCs w:val="20"/>
        </w:rPr>
      </w:pPr>
      <w:r>
        <w:rPr>
          <w:rStyle w:val="paragrafo"/>
          <w:rFonts w:ascii="Arial" w:hAnsi="Arial" w:cs="Arial"/>
          <w:sz w:val="20"/>
          <w:szCs w:val="20"/>
        </w:rPr>
        <w:t> </w:t>
      </w:r>
    </w:p>
    <w:p w:rsidR="00E17798" w:rsidRDefault="00607AE2">
      <w:pPr>
        <w:pStyle w:val="NormalWeb"/>
        <w:divId w:val="1428383328"/>
        <w:rPr>
          <w:rFonts w:ascii="Arial" w:hAnsi="Arial" w:cs="Arial"/>
          <w:sz w:val="20"/>
          <w:szCs w:val="20"/>
        </w:rPr>
      </w:pPr>
      <w:r>
        <w:rPr>
          <w:rStyle w:val="paragrafo"/>
          <w:rFonts w:ascii="Arial" w:hAnsi="Arial" w:cs="Arial"/>
          <w:sz w:val="20"/>
          <w:szCs w:val="20"/>
        </w:rPr>
        <w:t>  </w:t>
      </w:r>
    </w:p>
    <w:p w:rsidR="00E17798" w:rsidRDefault="00607AE2">
      <w:pPr>
        <w:pStyle w:val="NormalWeb"/>
        <w:divId w:val="1428383328"/>
        <w:rPr>
          <w:rFonts w:ascii="Arial" w:hAnsi="Arial" w:cs="Arial"/>
          <w:sz w:val="20"/>
          <w:szCs w:val="20"/>
        </w:rPr>
      </w:pPr>
      <w:r>
        <w:rPr>
          <w:rStyle w:val="paragrafo"/>
          <w:rFonts w:ascii="Arial" w:hAnsi="Arial" w:cs="Arial"/>
          <w:sz w:val="20"/>
          <w:szCs w:val="20"/>
        </w:rPr>
        <w:t>  </w:t>
      </w:r>
    </w:p>
    <w:tbl>
      <w:tblPr>
        <w:tblW w:w="0" w:type="auto"/>
        <w:tblCellMar>
          <w:left w:w="0" w:type="dxa"/>
          <w:right w:w="0" w:type="dxa"/>
        </w:tblCellMar>
        <w:tblLook w:val="04A0"/>
      </w:tblPr>
      <w:tblGrid>
        <w:gridCol w:w="4274"/>
        <w:gridCol w:w="2231"/>
        <w:gridCol w:w="3253"/>
      </w:tblGrid>
      <w:tr w:rsidR="00E17798" w:rsidRPr="00B70B26">
        <w:trPr>
          <w:divId w:val="1428383328"/>
          <w:trHeight w:val="700"/>
        </w:trPr>
        <w:tc>
          <w:tcPr>
            <w:tcW w:w="4274" w:type="dxa"/>
            <w:tcBorders>
              <w:top w:val="single" w:sz="8" w:space="0" w:color="A6A6A6"/>
              <w:left w:val="single" w:sz="8" w:space="0" w:color="A6A6A6"/>
              <w:bottom w:val="single" w:sz="8" w:space="0" w:color="A6A6A6"/>
              <w:right w:val="single" w:sz="8" w:space="0" w:color="A6A6A6"/>
            </w:tcBorders>
            <w:tcMar>
              <w:top w:w="0" w:type="dxa"/>
              <w:left w:w="108" w:type="dxa"/>
              <w:bottom w:w="0" w:type="dxa"/>
              <w:right w:w="108" w:type="dxa"/>
            </w:tcMar>
            <w:vAlign w:val="center"/>
            <w:hideMark/>
          </w:tcPr>
          <w:p w:rsidR="00E17798" w:rsidRPr="00B70B26" w:rsidRDefault="00607AE2">
            <w:pPr>
              <w:pStyle w:val="NormalWeb"/>
              <w:jc w:val="center"/>
              <w:rPr>
                <w:rFonts w:ascii="Arial" w:hAnsi="Arial" w:cs="Arial"/>
                <w:sz w:val="22"/>
                <w:szCs w:val="22"/>
              </w:rPr>
            </w:pPr>
            <w:r w:rsidRPr="00B70B26">
              <w:rPr>
                <w:rStyle w:val="paragrafo"/>
                <w:rFonts w:ascii="Arial" w:hAnsi="Arial" w:cs="Arial"/>
                <w:sz w:val="22"/>
                <w:szCs w:val="22"/>
              </w:rPr>
              <w:t>Política de Investimentos</w:t>
            </w:r>
          </w:p>
        </w:tc>
        <w:tc>
          <w:tcPr>
            <w:tcW w:w="2231" w:type="dxa"/>
            <w:tcBorders>
              <w:top w:val="single" w:sz="8" w:space="0" w:color="A6A6A6"/>
              <w:left w:val="nil"/>
              <w:bottom w:val="single" w:sz="8" w:space="0" w:color="A6A6A6"/>
              <w:right w:val="single" w:sz="8" w:space="0" w:color="A6A6A6"/>
            </w:tcBorders>
            <w:tcMar>
              <w:top w:w="0" w:type="dxa"/>
              <w:left w:w="108" w:type="dxa"/>
              <w:bottom w:w="0" w:type="dxa"/>
              <w:right w:w="108" w:type="dxa"/>
            </w:tcMar>
            <w:vAlign w:val="center"/>
            <w:hideMark/>
          </w:tcPr>
          <w:p w:rsidR="00E17798" w:rsidRPr="00FB15E3" w:rsidRDefault="00607AE2">
            <w:pPr>
              <w:pStyle w:val="NormalWeb"/>
              <w:jc w:val="center"/>
              <w:rPr>
                <w:rFonts w:ascii="Arial" w:hAnsi="Arial" w:cs="Arial"/>
                <w:sz w:val="20"/>
                <w:szCs w:val="20"/>
              </w:rPr>
            </w:pPr>
            <w:r w:rsidRPr="00FB15E3">
              <w:rPr>
                <w:rFonts w:ascii="Arial" w:hAnsi="Arial" w:cs="Arial"/>
                <w:sz w:val="20"/>
                <w:szCs w:val="20"/>
              </w:rPr>
              <w:t xml:space="preserve">VERSÃO </w:t>
            </w:r>
          </w:p>
          <w:p w:rsidR="00E17798" w:rsidRPr="00B70B26" w:rsidRDefault="00607AE2">
            <w:pPr>
              <w:pStyle w:val="NormalWeb"/>
              <w:jc w:val="center"/>
              <w:rPr>
                <w:rFonts w:ascii="Arial" w:hAnsi="Arial" w:cs="Arial"/>
                <w:color w:val="FF0000"/>
                <w:sz w:val="20"/>
                <w:szCs w:val="20"/>
              </w:rPr>
            </w:pPr>
            <w:r w:rsidRPr="00FB15E3">
              <w:rPr>
                <w:rFonts w:ascii="Arial" w:hAnsi="Arial" w:cs="Arial"/>
                <w:sz w:val="20"/>
                <w:szCs w:val="20"/>
              </w:rPr>
              <w:t>01.2025</w:t>
            </w:r>
          </w:p>
        </w:tc>
        <w:tc>
          <w:tcPr>
            <w:tcW w:w="3253" w:type="dxa"/>
            <w:tcBorders>
              <w:top w:val="single" w:sz="8" w:space="0" w:color="A6A6A6"/>
              <w:left w:val="nil"/>
              <w:bottom w:val="single" w:sz="8" w:space="0" w:color="A6A6A6"/>
              <w:right w:val="single" w:sz="8" w:space="0" w:color="A6A6A6"/>
            </w:tcBorders>
            <w:tcMar>
              <w:top w:w="0" w:type="dxa"/>
              <w:left w:w="108" w:type="dxa"/>
              <w:bottom w:w="0" w:type="dxa"/>
              <w:right w:w="108" w:type="dxa"/>
            </w:tcMar>
            <w:vAlign w:val="center"/>
            <w:hideMark/>
          </w:tcPr>
          <w:p w:rsidR="00E17798" w:rsidRPr="0079680D" w:rsidRDefault="00607AE2">
            <w:pPr>
              <w:pStyle w:val="NormalWeb"/>
              <w:jc w:val="center"/>
              <w:rPr>
                <w:rFonts w:ascii="Arial" w:hAnsi="Arial" w:cs="Arial"/>
                <w:sz w:val="20"/>
                <w:szCs w:val="20"/>
              </w:rPr>
            </w:pPr>
            <w:r w:rsidRPr="0079680D">
              <w:rPr>
                <w:rFonts w:ascii="Arial" w:hAnsi="Arial" w:cs="Arial"/>
                <w:sz w:val="20"/>
                <w:szCs w:val="20"/>
              </w:rPr>
              <w:t>APROVADO</w:t>
            </w:r>
          </w:p>
          <w:p w:rsidR="00E17798" w:rsidRPr="0079680D" w:rsidRDefault="0079680D">
            <w:pPr>
              <w:pStyle w:val="NormalWeb"/>
              <w:jc w:val="center"/>
              <w:rPr>
                <w:rFonts w:ascii="Arial" w:hAnsi="Arial" w:cs="Arial"/>
                <w:sz w:val="20"/>
                <w:szCs w:val="20"/>
              </w:rPr>
            </w:pPr>
            <w:r w:rsidRPr="0079680D">
              <w:rPr>
                <w:rFonts w:ascii="Arial" w:hAnsi="Arial" w:cs="Arial"/>
                <w:sz w:val="20"/>
                <w:szCs w:val="20"/>
              </w:rPr>
              <w:t>23/12/2024</w:t>
            </w:r>
          </w:p>
        </w:tc>
      </w:tr>
      <w:tr w:rsidR="00E17798" w:rsidRPr="00B70B26">
        <w:trPr>
          <w:divId w:val="1428383328"/>
          <w:trHeight w:val="700"/>
        </w:trPr>
        <w:tc>
          <w:tcPr>
            <w:tcW w:w="4274" w:type="dxa"/>
            <w:tcBorders>
              <w:top w:val="nil"/>
              <w:left w:val="single" w:sz="8" w:space="0" w:color="A6A6A6"/>
              <w:bottom w:val="single" w:sz="8" w:space="0" w:color="A6A6A6"/>
              <w:right w:val="single" w:sz="8" w:space="0" w:color="A6A6A6"/>
            </w:tcBorders>
            <w:tcMar>
              <w:top w:w="0" w:type="dxa"/>
              <w:left w:w="108" w:type="dxa"/>
              <w:bottom w:w="0" w:type="dxa"/>
              <w:right w:w="108" w:type="dxa"/>
            </w:tcMar>
            <w:vAlign w:val="center"/>
            <w:hideMark/>
          </w:tcPr>
          <w:p w:rsidR="00E17798" w:rsidRPr="00B70B26" w:rsidRDefault="00607AE2">
            <w:pPr>
              <w:pStyle w:val="NormalWeb"/>
              <w:jc w:val="center"/>
              <w:rPr>
                <w:rFonts w:ascii="Arial" w:hAnsi="Arial" w:cs="Arial"/>
                <w:sz w:val="22"/>
                <w:szCs w:val="22"/>
              </w:rPr>
            </w:pPr>
            <w:r w:rsidRPr="00B70B26">
              <w:rPr>
                <w:rFonts w:ascii="Arial" w:hAnsi="Arial" w:cs="Arial"/>
                <w:sz w:val="22"/>
                <w:szCs w:val="22"/>
              </w:rPr>
              <w:t>Elaboração: Gestor dos Recursos e Comitê de Investimentos</w:t>
            </w:r>
          </w:p>
        </w:tc>
        <w:tc>
          <w:tcPr>
            <w:tcW w:w="5484" w:type="dxa"/>
            <w:gridSpan w:val="2"/>
            <w:tcBorders>
              <w:top w:val="nil"/>
              <w:left w:val="nil"/>
              <w:bottom w:val="single" w:sz="8" w:space="0" w:color="A6A6A6"/>
              <w:right w:val="single" w:sz="8" w:space="0" w:color="A6A6A6"/>
            </w:tcBorders>
            <w:tcMar>
              <w:top w:w="0" w:type="dxa"/>
              <w:left w:w="108" w:type="dxa"/>
              <w:bottom w:w="0" w:type="dxa"/>
              <w:right w:w="108" w:type="dxa"/>
            </w:tcMar>
            <w:vAlign w:val="center"/>
            <w:hideMark/>
          </w:tcPr>
          <w:p w:rsidR="00E17798" w:rsidRPr="00FB15E3" w:rsidRDefault="00607AE2">
            <w:pPr>
              <w:pStyle w:val="NormalWeb"/>
              <w:jc w:val="center"/>
              <w:rPr>
                <w:rFonts w:ascii="Arial" w:hAnsi="Arial" w:cs="Arial"/>
                <w:sz w:val="22"/>
                <w:szCs w:val="22"/>
              </w:rPr>
            </w:pPr>
            <w:r w:rsidRPr="00FB15E3">
              <w:rPr>
                <w:rFonts w:ascii="Arial" w:hAnsi="Arial" w:cs="Arial"/>
                <w:b/>
                <w:bCs/>
                <w:sz w:val="22"/>
                <w:szCs w:val="22"/>
              </w:rPr>
              <w:t>Aprovação:</w:t>
            </w:r>
            <w:r w:rsidR="0079680D">
              <w:rPr>
                <w:rFonts w:ascii="Arial" w:hAnsi="Arial" w:cs="Arial"/>
                <w:b/>
                <w:bCs/>
                <w:sz w:val="22"/>
                <w:szCs w:val="22"/>
              </w:rPr>
              <w:t xml:space="preserve"> </w:t>
            </w:r>
            <w:r w:rsidRPr="00FB15E3">
              <w:rPr>
                <w:rFonts w:ascii="Arial" w:hAnsi="Arial" w:cs="Arial"/>
                <w:sz w:val="22"/>
                <w:szCs w:val="22"/>
              </w:rPr>
              <w:t xml:space="preserve">Conselho Deliberativo </w:t>
            </w:r>
          </w:p>
        </w:tc>
      </w:tr>
    </w:tbl>
    <w:p w:rsidR="00E17798" w:rsidRPr="00B70B26" w:rsidRDefault="00607AE2">
      <w:pPr>
        <w:pStyle w:val="NormalWeb"/>
        <w:divId w:val="1428383328"/>
        <w:rPr>
          <w:rFonts w:ascii="Arial" w:hAnsi="Arial" w:cs="Arial"/>
          <w:sz w:val="20"/>
          <w:szCs w:val="20"/>
        </w:rPr>
      </w:pPr>
      <w:r w:rsidRPr="00B70B26">
        <w:rPr>
          <w:rStyle w:val="paragrafo"/>
          <w:rFonts w:ascii="Arial" w:hAnsi="Arial" w:cs="Arial"/>
          <w:sz w:val="20"/>
          <w:szCs w:val="20"/>
        </w:rPr>
        <w:t> </w:t>
      </w:r>
    </w:p>
    <w:p w:rsidR="00E17798" w:rsidRDefault="00607AE2">
      <w:pPr>
        <w:pStyle w:val="NormalWeb"/>
        <w:divId w:val="1428383328"/>
        <w:rPr>
          <w:rFonts w:ascii="Arial" w:hAnsi="Arial" w:cs="Arial"/>
          <w:sz w:val="20"/>
          <w:szCs w:val="20"/>
        </w:rPr>
      </w:pPr>
      <w:r>
        <w:rPr>
          <w:rStyle w:val="paragrafo"/>
          <w:rFonts w:ascii="Arial" w:hAnsi="Arial" w:cs="Arial"/>
          <w:sz w:val="20"/>
          <w:szCs w:val="20"/>
        </w:rPr>
        <w:lastRenderedPageBreak/>
        <w:t>  </w:t>
      </w:r>
    </w:p>
    <w:p w:rsidR="00E17798" w:rsidRPr="00831288" w:rsidRDefault="00607AE2">
      <w:pPr>
        <w:pStyle w:val="NormalWeb"/>
        <w:divId w:val="371031004"/>
        <w:rPr>
          <w:rFonts w:ascii="Arial" w:hAnsi="Arial" w:cs="Arial"/>
          <w:sz w:val="20"/>
          <w:szCs w:val="20"/>
        </w:rPr>
      </w:pPr>
      <w:r w:rsidRPr="00831288">
        <w:rPr>
          <w:rFonts w:ascii="Arial" w:hAnsi="Arial" w:cs="Arial"/>
          <w:b/>
          <w:bCs/>
          <w:sz w:val="20"/>
          <w:szCs w:val="20"/>
        </w:rPr>
        <w:t>1.</w:t>
      </w:r>
      <w:r w:rsidRPr="00831288">
        <w:rPr>
          <w:b/>
          <w:bCs/>
          <w:sz w:val="20"/>
          <w:szCs w:val="20"/>
        </w:rPr>
        <w:t xml:space="preserve">       </w:t>
      </w:r>
      <w:r w:rsidRPr="00831288">
        <w:rPr>
          <w:rFonts w:ascii="Arial" w:hAnsi="Arial" w:cs="Arial"/>
          <w:b/>
          <w:bCs/>
          <w:sz w:val="20"/>
          <w:szCs w:val="20"/>
        </w:rPr>
        <w:t>INTRODUÇÃO</w:t>
      </w:r>
    </w:p>
    <w:p w:rsidR="00E17798" w:rsidRPr="00653CA9" w:rsidRDefault="00607AE2" w:rsidP="008D0B92">
      <w:pPr>
        <w:spacing w:before="100" w:beforeAutospacing="1" w:after="100" w:afterAutospacing="1"/>
        <w:jc w:val="both"/>
        <w:divId w:val="371031004"/>
        <w:rPr>
          <w:rFonts w:ascii="Arial" w:hAnsi="Arial" w:cs="Arial"/>
          <w:sz w:val="20"/>
          <w:szCs w:val="20"/>
        </w:rPr>
      </w:pPr>
      <w:r w:rsidRPr="00653CA9">
        <w:rPr>
          <w:rFonts w:ascii="Arial" w:hAnsi="Arial" w:cs="Arial"/>
          <w:sz w:val="20"/>
          <w:szCs w:val="20"/>
        </w:rPr>
        <w:t xml:space="preserve">Atendendo à Resolução do Conselho Monetário Nacional - CMN nº 4.963, de 25 de novembro de 2021, doravante denominada simplesmente ("Resolução CMN nº 4.963/2021") e a Portaria MTP nº 1.467, de 2 de junho de 2022, doravante denominada simplesmente ("Portaria MTP nº 1.467/2022"), os responsáveis pela Gestão do </w:t>
      </w:r>
      <w:r w:rsidRPr="00653CA9">
        <w:rPr>
          <w:rFonts w:ascii="Arial" w:hAnsi="Arial" w:cs="Arial"/>
          <w:b/>
          <w:bCs/>
          <w:sz w:val="20"/>
          <w:szCs w:val="20"/>
        </w:rPr>
        <w:t>FUNDO MUNICIPAL DE APOSENTADORIA E PENSÃO DE FERNÃO</w:t>
      </w:r>
      <w:r w:rsidRPr="00653CA9">
        <w:rPr>
          <w:rFonts w:ascii="Arial" w:hAnsi="Arial" w:cs="Arial"/>
          <w:sz w:val="20"/>
          <w:szCs w:val="20"/>
        </w:rPr>
        <w:t xml:space="preserve">, apresentam sua Política de Investimentos para o exercício de 2025, devidamente elaborada, analisada e aprovada por seus órgãos superiores de execução e deliberação. </w:t>
      </w:r>
    </w:p>
    <w:p w:rsidR="00E17798" w:rsidRPr="00653CA9" w:rsidRDefault="00607AE2" w:rsidP="008D0B92">
      <w:pPr>
        <w:spacing w:before="100" w:beforeAutospacing="1" w:after="100" w:afterAutospacing="1"/>
        <w:jc w:val="both"/>
        <w:divId w:val="371031004"/>
        <w:rPr>
          <w:rFonts w:ascii="Arial" w:hAnsi="Arial" w:cs="Arial"/>
          <w:sz w:val="20"/>
          <w:szCs w:val="20"/>
        </w:rPr>
      </w:pPr>
      <w:r w:rsidRPr="00653CA9">
        <w:rPr>
          <w:rFonts w:ascii="Arial" w:hAnsi="Arial" w:cs="Arial"/>
          <w:sz w:val="20"/>
          <w:szCs w:val="20"/>
        </w:rPr>
        <w:t>A Política de Investimentos representa uma formalidade legal que fundamenta e norteia todos os processos de tomada de decisão relativo</w:t>
      </w:r>
      <w:r w:rsidR="00653CA9" w:rsidRPr="00653CA9">
        <w:rPr>
          <w:rFonts w:ascii="Arial" w:hAnsi="Arial" w:cs="Arial"/>
          <w:sz w:val="20"/>
          <w:szCs w:val="20"/>
        </w:rPr>
        <w:t>s</w:t>
      </w:r>
      <w:r w:rsidRPr="00653CA9">
        <w:rPr>
          <w:rFonts w:ascii="Arial" w:hAnsi="Arial" w:cs="Arial"/>
          <w:sz w:val="20"/>
          <w:szCs w:val="20"/>
        </w:rPr>
        <w:t xml:space="preserve"> à gestão dos recursos dos Regimes Próprios de Previdência Social RPPS, empregada como ferramenta de gestão necessária para garantir o equilíbrio econômico, financeiro e atuarial </w:t>
      </w:r>
      <w:bookmarkStart w:id="0" w:name="_ftnref1"/>
      <w:r w:rsidR="00352318" w:rsidRPr="00653CA9">
        <w:rPr>
          <w:rFonts w:ascii="Arial" w:hAnsi="Arial" w:cs="Arial"/>
          <w:sz w:val="20"/>
          <w:szCs w:val="20"/>
        </w:rPr>
        <w:fldChar w:fldCharType="begin"/>
      </w:r>
      <w:r w:rsidRPr="00653CA9">
        <w:rPr>
          <w:rFonts w:ascii="Arial" w:hAnsi="Arial" w:cs="Arial"/>
          <w:sz w:val="20"/>
          <w:szCs w:val="20"/>
        </w:rPr>
        <w:instrText>HYPERLINK "" \l "_ftn1" \o ""</w:instrText>
      </w:r>
      <w:r w:rsidR="00352318" w:rsidRPr="00653CA9">
        <w:rPr>
          <w:rFonts w:ascii="Arial" w:hAnsi="Arial" w:cs="Arial"/>
          <w:sz w:val="20"/>
          <w:szCs w:val="20"/>
        </w:rPr>
        <w:fldChar w:fldCharType="separate"/>
      </w:r>
      <w:r w:rsidRPr="00653CA9">
        <w:rPr>
          <w:rStyle w:val="Refdenotaderodap"/>
          <w:rFonts w:ascii="Gentona Light" w:hAnsi="Gentona Light" w:cs="Arial"/>
          <w:sz w:val="22"/>
          <w:szCs w:val="22"/>
          <w:u w:val="single"/>
        </w:rPr>
        <w:t>[1]</w:t>
      </w:r>
      <w:r w:rsidR="00352318" w:rsidRPr="00653CA9">
        <w:rPr>
          <w:rFonts w:ascii="Arial" w:hAnsi="Arial" w:cs="Arial"/>
          <w:sz w:val="20"/>
          <w:szCs w:val="20"/>
        </w:rPr>
        <w:fldChar w:fldCharType="end"/>
      </w:r>
      <w:bookmarkEnd w:id="0"/>
      <w:r w:rsidRPr="00653CA9">
        <w:rPr>
          <w:rFonts w:ascii="Arial" w:hAnsi="Arial" w:cs="Arial"/>
          <w:sz w:val="20"/>
          <w:szCs w:val="20"/>
        </w:rPr>
        <w:t xml:space="preserve">. </w:t>
      </w:r>
    </w:p>
    <w:p w:rsidR="00E17798" w:rsidRPr="008D0B92" w:rsidRDefault="00607AE2" w:rsidP="006708B7">
      <w:pPr>
        <w:spacing w:before="100" w:beforeAutospacing="1" w:after="100" w:afterAutospacing="1"/>
        <w:jc w:val="both"/>
        <w:divId w:val="371031004"/>
        <w:rPr>
          <w:rFonts w:ascii="Arial" w:hAnsi="Arial" w:cs="Arial"/>
          <w:color w:val="FF0000"/>
          <w:sz w:val="20"/>
          <w:szCs w:val="20"/>
        </w:rPr>
      </w:pPr>
      <w:r w:rsidRPr="00653CA9">
        <w:rPr>
          <w:rFonts w:ascii="Arial" w:hAnsi="Arial" w:cs="Arial"/>
          <w:sz w:val="20"/>
          <w:szCs w:val="20"/>
        </w:rPr>
        <w:t xml:space="preserve">Os fundamentos para a elaboração da presente Política de Investimentos estão centrados nos critérios legais e técnicos, estes de grande relevância. Ressalta-se que serão observados, para que se trabalhe com parâmetros sólidos quanto a tomada de decisões, a análise do fluxo de caixa atuarial, levando-se em consideração as reservas técnicas atuariais (ativos) e as reservas matemáticas (passivo) projetadas pelo cálculo atuarial. </w:t>
      </w:r>
      <w:r w:rsidRPr="008D0B92">
        <w:rPr>
          <w:rFonts w:ascii="Arial" w:hAnsi="Arial" w:cs="Arial"/>
          <w:color w:val="FF0000"/>
          <w:sz w:val="20"/>
          <w:szCs w:val="20"/>
        </w:rPr>
        <w:t> </w:t>
      </w:r>
    </w:p>
    <w:p w:rsidR="00E17798" w:rsidRPr="00831288" w:rsidRDefault="00607AE2">
      <w:pPr>
        <w:pStyle w:val="NormalWeb"/>
        <w:divId w:val="1109933628"/>
        <w:rPr>
          <w:rFonts w:ascii="Arial" w:hAnsi="Arial" w:cs="Arial"/>
          <w:sz w:val="20"/>
          <w:szCs w:val="20"/>
        </w:rPr>
      </w:pPr>
      <w:r w:rsidRPr="00831288">
        <w:rPr>
          <w:rFonts w:ascii="Arial" w:hAnsi="Arial" w:cs="Arial"/>
          <w:b/>
          <w:bCs/>
          <w:sz w:val="20"/>
          <w:szCs w:val="20"/>
        </w:rPr>
        <w:t>2.</w:t>
      </w:r>
      <w:r w:rsidRPr="00831288">
        <w:rPr>
          <w:b/>
          <w:bCs/>
          <w:sz w:val="20"/>
          <w:szCs w:val="20"/>
        </w:rPr>
        <w:t xml:space="preserve">       </w:t>
      </w:r>
      <w:r w:rsidRPr="00831288">
        <w:rPr>
          <w:rFonts w:ascii="Arial" w:hAnsi="Arial" w:cs="Arial"/>
          <w:b/>
          <w:bCs/>
          <w:sz w:val="20"/>
          <w:szCs w:val="20"/>
        </w:rPr>
        <w:t>OBJETIVO</w:t>
      </w:r>
    </w:p>
    <w:p w:rsidR="00E17798" w:rsidRPr="00D8567F" w:rsidRDefault="00607AE2" w:rsidP="00653CA9">
      <w:pPr>
        <w:spacing w:before="100" w:beforeAutospacing="1" w:after="100" w:afterAutospacing="1"/>
        <w:jc w:val="both"/>
        <w:divId w:val="1109933628"/>
        <w:rPr>
          <w:rFonts w:ascii="Arial" w:hAnsi="Arial" w:cs="Arial"/>
          <w:sz w:val="20"/>
          <w:szCs w:val="20"/>
        </w:rPr>
      </w:pPr>
      <w:r w:rsidRPr="00D8567F">
        <w:rPr>
          <w:rFonts w:ascii="Arial" w:hAnsi="Arial" w:cs="Arial"/>
          <w:sz w:val="20"/>
          <w:szCs w:val="20"/>
        </w:rPr>
        <w:t xml:space="preserve">A Política de Investimentos do </w:t>
      </w:r>
      <w:r w:rsidRPr="00D8567F">
        <w:rPr>
          <w:rFonts w:ascii="Arial" w:hAnsi="Arial" w:cs="Arial"/>
          <w:b/>
          <w:bCs/>
          <w:sz w:val="20"/>
          <w:szCs w:val="20"/>
        </w:rPr>
        <w:t>FUNDO MUNICIPAL DE APOSENTADORIA E PENSÃO DE FERNÃO</w:t>
      </w:r>
      <w:r w:rsidRPr="00D8567F">
        <w:rPr>
          <w:rFonts w:ascii="Arial" w:hAnsi="Arial" w:cs="Arial"/>
          <w:sz w:val="20"/>
          <w:szCs w:val="20"/>
        </w:rPr>
        <w:t xml:space="preserve"> tem como objetivo estabelecer as regras, os procedimentos e os controles internos relativos à gestão dos recursos garantidores dos pagamentos dos segurados e beneficiários municipais, visando não somente atingir a meta de rentabilidade definida, mas também garantir a manutenção do equilíbrio econômico, financeiro e atuarial. Tendo sempre presentes os princípios da boa governança, segurança, rentabilidade, solvência, liquidez, motivação, adequação à natureza de suas obrigações e transparência. </w:t>
      </w:r>
    </w:p>
    <w:p w:rsidR="00E17798" w:rsidRPr="00D8567F" w:rsidRDefault="00607AE2" w:rsidP="00653CA9">
      <w:pPr>
        <w:spacing w:before="100" w:beforeAutospacing="1" w:after="100" w:afterAutospacing="1"/>
        <w:jc w:val="both"/>
        <w:divId w:val="1109933628"/>
        <w:rPr>
          <w:rFonts w:ascii="Arial" w:hAnsi="Arial" w:cs="Arial"/>
          <w:sz w:val="20"/>
          <w:szCs w:val="20"/>
        </w:rPr>
      </w:pPr>
      <w:r w:rsidRPr="00D8567F">
        <w:rPr>
          <w:rFonts w:ascii="Arial" w:hAnsi="Arial" w:cs="Arial"/>
          <w:sz w:val="20"/>
          <w:szCs w:val="20"/>
        </w:rPr>
        <w:t xml:space="preserve">Complementarmente, a Política de Investimentos zela pela diligência na condução dos processos internos relativos à tomada de decisão quanto a gestão dos recursos, buscando o princípio da diversificação e o credenciamento das Instituições Financeiras que fazem parte ou farão parte da Carteira de Investimentos do </w:t>
      </w:r>
      <w:r w:rsidRPr="00D8567F">
        <w:rPr>
          <w:rFonts w:ascii="Arial" w:hAnsi="Arial" w:cs="Arial"/>
          <w:b/>
          <w:bCs/>
          <w:sz w:val="20"/>
          <w:szCs w:val="20"/>
        </w:rPr>
        <w:t>FUNDO MUNICIPAL DE APOSENTADORIA E PENSÃO DE FERNÃO</w:t>
      </w:r>
      <w:r w:rsidRPr="00D8567F">
        <w:rPr>
          <w:rFonts w:ascii="Arial" w:hAnsi="Arial" w:cs="Arial"/>
          <w:sz w:val="20"/>
          <w:szCs w:val="20"/>
        </w:rPr>
        <w:t xml:space="preserve">. </w:t>
      </w:r>
    </w:p>
    <w:p w:rsidR="00E17798" w:rsidRPr="00D8567F" w:rsidRDefault="00607AE2" w:rsidP="006708B7">
      <w:pPr>
        <w:spacing w:before="100" w:beforeAutospacing="1" w:after="100" w:afterAutospacing="1"/>
        <w:jc w:val="both"/>
        <w:divId w:val="1109933628"/>
        <w:rPr>
          <w:rFonts w:ascii="Arial" w:hAnsi="Arial" w:cs="Arial"/>
          <w:sz w:val="20"/>
          <w:szCs w:val="20"/>
        </w:rPr>
      </w:pPr>
      <w:r w:rsidRPr="00D8567F">
        <w:rPr>
          <w:rFonts w:ascii="Arial" w:hAnsi="Arial" w:cs="Arial"/>
          <w:sz w:val="20"/>
          <w:szCs w:val="20"/>
        </w:rPr>
        <w:t>Para seu cumprimento, a Política de Investimentos apresenta os critérios quanto ao Plano de Contingência, os parâmetros, as metodologias, os critérios, as modalidades e os limites legais e operacionais, buscando a melhor, a adequada gestão e alocação dos recursos, visando minimamente o atendimento aos requisitos legais, em especial da Resolução CMN nº 4.963/2021 e Portaria MTP nº 1.467/2022.  </w:t>
      </w:r>
    </w:p>
    <w:p w:rsidR="00E17798" w:rsidRPr="00831288" w:rsidRDefault="00607AE2" w:rsidP="00D8567F">
      <w:pPr>
        <w:pStyle w:val="NormalWeb"/>
        <w:jc w:val="both"/>
        <w:divId w:val="1418550435"/>
        <w:rPr>
          <w:rFonts w:ascii="Arial" w:hAnsi="Arial" w:cs="Arial"/>
          <w:sz w:val="20"/>
          <w:szCs w:val="20"/>
        </w:rPr>
      </w:pPr>
      <w:r w:rsidRPr="00831288">
        <w:rPr>
          <w:rFonts w:ascii="Arial" w:hAnsi="Arial" w:cs="Arial"/>
          <w:b/>
          <w:bCs/>
          <w:sz w:val="20"/>
          <w:szCs w:val="20"/>
        </w:rPr>
        <w:t>3.</w:t>
      </w:r>
      <w:r w:rsidRPr="00831288">
        <w:rPr>
          <w:b/>
          <w:bCs/>
          <w:sz w:val="20"/>
          <w:szCs w:val="20"/>
        </w:rPr>
        <w:t xml:space="preserve">       </w:t>
      </w:r>
      <w:r w:rsidRPr="00831288">
        <w:rPr>
          <w:rFonts w:ascii="Arial" w:hAnsi="Arial" w:cs="Arial"/>
          <w:b/>
          <w:bCs/>
          <w:sz w:val="20"/>
          <w:szCs w:val="20"/>
        </w:rPr>
        <w:t>CATEGORIZAÇÃO DO RPPS</w:t>
      </w:r>
    </w:p>
    <w:p w:rsidR="00E17798" w:rsidRPr="00D8567F" w:rsidRDefault="00607AE2" w:rsidP="00D8567F">
      <w:pPr>
        <w:spacing w:before="100" w:beforeAutospacing="1" w:after="100" w:afterAutospacing="1"/>
        <w:jc w:val="both"/>
        <w:divId w:val="1418550435"/>
        <w:rPr>
          <w:rFonts w:ascii="Arial" w:hAnsi="Arial" w:cs="Arial"/>
          <w:sz w:val="20"/>
          <w:szCs w:val="20"/>
        </w:rPr>
      </w:pPr>
      <w:r w:rsidRPr="00D8567F">
        <w:rPr>
          <w:rFonts w:ascii="Arial" w:hAnsi="Arial" w:cs="Arial"/>
          <w:sz w:val="20"/>
          <w:szCs w:val="20"/>
        </w:rPr>
        <w:t xml:space="preserve">Segundo o disposto na Resolução CVM nº 30, de 11 de maio de 2023, em seu art. 13º, os Regimes Próprios de Previdência Social RPPS serão considerados Investidores Profissionais ou Investidores Qualificados apenas se reconhecidos como tais conforme regulamentação específica. </w:t>
      </w:r>
    </w:p>
    <w:p w:rsidR="00E17798" w:rsidRPr="00D8567F" w:rsidRDefault="00607AE2" w:rsidP="00D8567F">
      <w:pPr>
        <w:spacing w:before="100" w:beforeAutospacing="1" w:after="100" w:afterAutospacing="1"/>
        <w:jc w:val="both"/>
        <w:divId w:val="1418550435"/>
        <w:rPr>
          <w:rFonts w:ascii="Arial" w:hAnsi="Arial" w:cs="Arial"/>
          <w:sz w:val="20"/>
          <w:szCs w:val="20"/>
        </w:rPr>
      </w:pPr>
      <w:r w:rsidRPr="00D8567F">
        <w:rPr>
          <w:rFonts w:ascii="Arial" w:hAnsi="Arial" w:cs="Arial"/>
          <w:sz w:val="20"/>
          <w:szCs w:val="20"/>
        </w:rPr>
        <w:t xml:space="preserve">A regulamentação específica mencionada no referido art. 13º da Resolução CVM nº 30/2023 foi apresentada através da Portaria MTP nº 1.467/2022, a qual define que os Regimes Próprios de Previdência Social RPPS classificados como Investidores Qualificados deverão apresentar </w:t>
      </w:r>
      <w:r w:rsidRPr="00D8567F">
        <w:rPr>
          <w:rFonts w:ascii="Arial" w:hAnsi="Arial" w:cs="Arial"/>
          <w:b/>
          <w:bCs/>
          <w:sz w:val="20"/>
          <w:szCs w:val="20"/>
        </w:rPr>
        <w:t>cumulativamente</w:t>
      </w:r>
      <w:r w:rsidRPr="00D8567F">
        <w:rPr>
          <w:rFonts w:ascii="Arial" w:hAnsi="Arial" w:cs="Arial"/>
          <w:sz w:val="20"/>
          <w:szCs w:val="20"/>
        </w:rPr>
        <w:t xml:space="preserve">: </w:t>
      </w:r>
    </w:p>
    <w:p w:rsidR="00E17798" w:rsidRPr="00D8567F" w:rsidRDefault="00607AE2" w:rsidP="00D8567F">
      <w:pPr>
        <w:pStyle w:val="PargrafodaLista"/>
        <w:jc w:val="both"/>
        <w:divId w:val="1418550435"/>
        <w:rPr>
          <w:rFonts w:ascii="Arial" w:hAnsi="Arial" w:cs="Arial"/>
          <w:sz w:val="20"/>
          <w:szCs w:val="20"/>
        </w:rPr>
      </w:pPr>
      <w:r w:rsidRPr="00D8567F">
        <w:rPr>
          <w:rFonts w:ascii="Arial" w:hAnsi="Arial" w:cs="Arial"/>
          <w:sz w:val="20"/>
          <w:szCs w:val="20"/>
        </w:rPr>
        <w:t xml:space="preserve">a) </w:t>
      </w:r>
      <w:r w:rsidRPr="00D8567F">
        <w:rPr>
          <w:sz w:val="14"/>
          <w:szCs w:val="14"/>
        </w:rPr>
        <w:t xml:space="preserve">      </w:t>
      </w:r>
      <w:r w:rsidRPr="00D8567F">
        <w:rPr>
          <w:rFonts w:ascii="Arial" w:hAnsi="Arial" w:cs="Arial"/>
          <w:sz w:val="20"/>
          <w:szCs w:val="20"/>
        </w:rPr>
        <w:t xml:space="preserve">Possua recursos aplicados comprovados por meio do Demonstrativo das Aplicações e Investimentos dos Recursos DAIR, o montante igual ou superior à R$ 10.000.000,00 (dez milhões de reais) e </w:t>
      </w:r>
    </w:p>
    <w:p w:rsidR="00E17798" w:rsidRPr="00D8567F" w:rsidRDefault="00607AE2" w:rsidP="00D8567F">
      <w:pPr>
        <w:pStyle w:val="PargrafodaLista"/>
        <w:jc w:val="both"/>
        <w:divId w:val="1418550435"/>
        <w:rPr>
          <w:rFonts w:ascii="Arial" w:hAnsi="Arial" w:cs="Arial"/>
          <w:sz w:val="20"/>
          <w:szCs w:val="20"/>
        </w:rPr>
      </w:pPr>
      <w:r w:rsidRPr="00D8567F">
        <w:rPr>
          <w:rFonts w:ascii="Arial" w:hAnsi="Arial" w:cs="Arial"/>
          <w:sz w:val="20"/>
          <w:szCs w:val="20"/>
        </w:rPr>
        <w:t xml:space="preserve"> b) </w:t>
      </w:r>
      <w:r w:rsidRPr="00D8567F">
        <w:rPr>
          <w:sz w:val="14"/>
          <w:szCs w:val="14"/>
        </w:rPr>
        <w:t xml:space="preserve">      </w:t>
      </w:r>
      <w:r w:rsidRPr="00D8567F">
        <w:rPr>
          <w:rFonts w:ascii="Arial" w:hAnsi="Arial" w:cs="Arial"/>
          <w:sz w:val="20"/>
          <w:szCs w:val="20"/>
        </w:rPr>
        <w:t xml:space="preserve">Tenha aderido ao Programa de Certificação Institucional Pró-Gestão e obtido a Certificação Institucional em um dos Níveis de Aderência. </w:t>
      </w:r>
    </w:p>
    <w:p w:rsidR="00E17798" w:rsidRPr="00D8567F" w:rsidRDefault="00607AE2" w:rsidP="00D8567F">
      <w:pPr>
        <w:spacing w:before="100" w:beforeAutospacing="1" w:after="100" w:afterAutospacing="1"/>
        <w:jc w:val="both"/>
        <w:divId w:val="1418550435"/>
        <w:rPr>
          <w:rFonts w:ascii="Arial" w:hAnsi="Arial" w:cs="Arial"/>
          <w:sz w:val="20"/>
          <w:szCs w:val="20"/>
        </w:rPr>
      </w:pPr>
      <w:r w:rsidRPr="00D8567F">
        <w:rPr>
          <w:rFonts w:ascii="Arial" w:hAnsi="Arial" w:cs="Arial"/>
          <w:sz w:val="20"/>
          <w:szCs w:val="20"/>
        </w:rPr>
        <w:t xml:space="preserve">Para obter a classificação de Investidor Profissional, o Regime Próprio de Previdência Social RPPS fica obrigado a comprovar </w:t>
      </w:r>
      <w:r w:rsidRPr="00D8567F">
        <w:rPr>
          <w:rFonts w:ascii="Arial" w:hAnsi="Arial" w:cs="Arial"/>
          <w:b/>
          <w:bCs/>
          <w:sz w:val="20"/>
          <w:szCs w:val="20"/>
        </w:rPr>
        <w:t>cumulativamente</w:t>
      </w:r>
      <w:r w:rsidRPr="00D8567F">
        <w:rPr>
          <w:rFonts w:ascii="Arial" w:hAnsi="Arial" w:cs="Arial"/>
          <w:sz w:val="20"/>
          <w:szCs w:val="20"/>
        </w:rPr>
        <w:t xml:space="preserve">: </w:t>
      </w:r>
    </w:p>
    <w:p w:rsidR="00E17798" w:rsidRPr="00D8567F" w:rsidRDefault="00607AE2" w:rsidP="00D8567F">
      <w:pPr>
        <w:pStyle w:val="PargrafodaLista"/>
        <w:jc w:val="both"/>
        <w:divId w:val="1418550435"/>
        <w:rPr>
          <w:rFonts w:ascii="Arial" w:hAnsi="Arial" w:cs="Arial"/>
          <w:sz w:val="20"/>
          <w:szCs w:val="20"/>
        </w:rPr>
      </w:pPr>
      <w:r w:rsidRPr="00D8567F">
        <w:rPr>
          <w:rFonts w:ascii="Arial" w:hAnsi="Arial" w:cs="Arial"/>
          <w:sz w:val="20"/>
          <w:szCs w:val="20"/>
        </w:rPr>
        <w:lastRenderedPageBreak/>
        <w:t xml:space="preserve">a) </w:t>
      </w:r>
      <w:r w:rsidRPr="00D8567F">
        <w:rPr>
          <w:sz w:val="14"/>
          <w:szCs w:val="14"/>
        </w:rPr>
        <w:t xml:space="preserve">      </w:t>
      </w:r>
      <w:r w:rsidRPr="00D8567F">
        <w:rPr>
          <w:rFonts w:ascii="Arial" w:hAnsi="Arial" w:cs="Arial"/>
          <w:sz w:val="20"/>
          <w:szCs w:val="20"/>
        </w:rPr>
        <w:t xml:space="preserve">Possua recursos aplicados comprovados por meio de Demonstrativo das Aplicações e Investimentos dos Recursos DAIR, o montante igual ou superior à R$ 500.000.000,00 (quinhentos milhões de reais) e </w:t>
      </w:r>
    </w:p>
    <w:p w:rsidR="00E17798" w:rsidRPr="00D8567F" w:rsidRDefault="00607AE2" w:rsidP="00D8567F">
      <w:pPr>
        <w:pStyle w:val="PargrafodaLista"/>
        <w:jc w:val="both"/>
        <w:divId w:val="1418550435"/>
        <w:rPr>
          <w:rFonts w:ascii="Arial" w:hAnsi="Arial" w:cs="Arial"/>
          <w:sz w:val="20"/>
          <w:szCs w:val="20"/>
        </w:rPr>
      </w:pPr>
      <w:r w:rsidRPr="00D8567F">
        <w:rPr>
          <w:rFonts w:ascii="Arial" w:hAnsi="Arial" w:cs="Arial"/>
          <w:sz w:val="20"/>
          <w:szCs w:val="20"/>
        </w:rPr>
        <w:t xml:space="preserve"> b) </w:t>
      </w:r>
      <w:r w:rsidRPr="00D8567F">
        <w:rPr>
          <w:sz w:val="14"/>
          <w:szCs w:val="14"/>
        </w:rPr>
        <w:t xml:space="preserve">      </w:t>
      </w:r>
      <w:r w:rsidRPr="00D8567F">
        <w:rPr>
          <w:rFonts w:ascii="Arial" w:hAnsi="Arial" w:cs="Arial"/>
          <w:sz w:val="20"/>
          <w:szCs w:val="20"/>
        </w:rPr>
        <w:t xml:space="preserve">Tenha aderido ao Programa de Certificação Institucional Pró-Gestão e obtido a Certificação Institucional Nível IV de Aderência. </w:t>
      </w:r>
    </w:p>
    <w:p w:rsidR="00E17798" w:rsidRPr="00D8567F" w:rsidRDefault="00607AE2" w:rsidP="00D8567F">
      <w:pPr>
        <w:spacing w:before="100" w:beforeAutospacing="1" w:after="100" w:afterAutospacing="1"/>
        <w:jc w:val="both"/>
        <w:divId w:val="1418550435"/>
        <w:rPr>
          <w:rFonts w:ascii="Arial" w:hAnsi="Arial" w:cs="Arial"/>
          <w:sz w:val="20"/>
          <w:szCs w:val="20"/>
        </w:rPr>
      </w:pPr>
      <w:r w:rsidRPr="00D8567F">
        <w:rPr>
          <w:rFonts w:ascii="Arial" w:hAnsi="Arial" w:cs="Arial"/>
          <w:sz w:val="20"/>
          <w:szCs w:val="20"/>
        </w:rPr>
        <w:t xml:space="preserve">Caso o </w:t>
      </w:r>
      <w:r w:rsidRPr="00D8567F">
        <w:rPr>
          <w:rFonts w:ascii="Arial" w:hAnsi="Arial" w:cs="Arial"/>
          <w:b/>
          <w:bCs/>
          <w:sz w:val="20"/>
          <w:szCs w:val="20"/>
        </w:rPr>
        <w:t>FUNDO MUNICIPAL DE APOSENTADORIA E PENSÃO DE FERNÃO</w:t>
      </w:r>
      <w:r w:rsidRPr="00D8567F">
        <w:rPr>
          <w:rFonts w:ascii="Arial" w:hAnsi="Arial" w:cs="Arial"/>
          <w:sz w:val="20"/>
          <w:szCs w:val="20"/>
        </w:rPr>
        <w:t xml:space="preserve"> não cumpra os requisitos cumulativos citados acima, este será classificado como </w:t>
      </w:r>
      <w:r w:rsidRPr="00D8567F">
        <w:rPr>
          <w:rFonts w:ascii="Arial" w:hAnsi="Arial" w:cs="Arial"/>
          <w:b/>
          <w:bCs/>
          <w:sz w:val="20"/>
          <w:szCs w:val="20"/>
        </w:rPr>
        <w:t>INVESTIDOR COMUM</w:t>
      </w:r>
      <w:r w:rsidRPr="00D8567F">
        <w:rPr>
          <w:rFonts w:ascii="Arial" w:hAnsi="Arial" w:cs="Arial"/>
          <w:sz w:val="20"/>
          <w:szCs w:val="20"/>
        </w:rPr>
        <w:t xml:space="preserve">, sendo vedado qualquer investimento em Fundos de Investimentos destinados a Investidores Qualificados ou Profissionais. </w:t>
      </w:r>
    </w:p>
    <w:p w:rsidR="00E17798" w:rsidRPr="008D0B92" w:rsidRDefault="00607AE2" w:rsidP="006708B7">
      <w:pPr>
        <w:spacing w:before="100" w:beforeAutospacing="1" w:after="100" w:afterAutospacing="1"/>
        <w:jc w:val="both"/>
        <w:divId w:val="1418550435"/>
        <w:rPr>
          <w:rFonts w:ascii="Arial" w:hAnsi="Arial" w:cs="Arial"/>
          <w:color w:val="FF0000"/>
          <w:sz w:val="20"/>
          <w:szCs w:val="20"/>
        </w:rPr>
      </w:pPr>
      <w:r w:rsidRPr="00D8567F">
        <w:rPr>
          <w:rFonts w:ascii="Arial" w:hAnsi="Arial" w:cs="Arial"/>
          <w:sz w:val="20"/>
          <w:szCs w:val="20"/>
        </w:rPr>
        <w:t xml:space="preserve">Para a identificação da Categorização do </w:t>
      </w:r>
      <w:r w:rsidRPr="00D8567F">
        <w:rPr>
          <w:rFonts w:ascii="Arial" w:hAnsi="Arial" w:cs="Arial"/>
          <w:b/>
          <w:bCs/>
          <w:sz w:val="20"/>
          <w:szCs w:val="20"/>
        </w:rPr>
        <w:t>FUNDO MUNICIPAL DE APOSENTADORIA E PENSÃO DE FERNÃO</w:t>
      </w:r>
      <w:r w:rsidRPr="00D8567F">
        <w:rPr>
          <w:rFonts w:ascii="Arial" w:hAnsi="Arial" w:cs="Arial"/>
          <w:sz w:val="20"/>
          <w:szCs w:val="20"/>
        </w:rPr>
        <w:t xml:space="preserve">, consideramos as seguintes informações: </w:t>
      </w:r>
      <w:r w:rsidRPr="008D0B92">
        <w:rPr>
          <w:rStyle w:val="paragrafo"/>
          <w:rFonts w:ascii="Arial" w:hAnsi="Arial" w:cs="Arial"/>
          <w:color w:val="FF0000"/>
          <w:sz w:val="20"/>
          <w:szCs w:val="20"/>
        </w:rPr>
        <w:t> </w:t>
      </w:r>
    </w:p>
    <w:tbl>
      <w:tblPr>
        <w:tblW w:w="0" w:type="auto"/>
        <w:jc w:val="center"/>
        <w:tblCellMar>
          <w:left w:w="0" w:type="dxa"/>
          <w:right w:w="0" w:type="dxa"/>
        </w:tblCellMar>
        <w:tblLook w:val="04A0"/>
      </w:tblPr>
      <w:tblGrid>
        <w:gridCol w:w="10489"/>
      </w:tblGrid>
      <w:tr w:rsidR="00E17798" w:rsidRPr="00D8567F">
        <w:trPr>
          <w:divId w:val="1418550435"/>
          <w:trHeight w:val="465"/>
          <w:jc w:val="center"/>
        </w:trPr>
        <w:tc>
          <w:tcPr>
            <w:tcW w:w="10489" w:type="dxa"/>
            <w:tcBorders>
              <w:top w:val="nil"/>
              <w:left w:val="nil"/>
              <w:bottom w:val="single" w:sz="8" w:space="0" w:color="C9C9C9"/>
              <w:right w:val="nil"/>
            </w:tcBorders>
            <w:tcMar>
              <w:top w:w="0" w:type="dxa"/>
              <w:left w:w="108" w:type="dxa"/>
              <w:bottom w:w="0" w:type="dxa"/>
              <w:right w:w="108" w:type="dxa"/>
            </w:tcMar>
            <w:vAlign w:val="center"/>
            <w:hideMark/>
          </w:tcPr>
          <w:p w:rsidR="00E17798" w:rsidRPr="00D8567F" w:rsidRDefault="00607AE2">
            <w:pPr>
              <w:pStyle w:val="NormalWeb"/>
              <w:spacing w:after="0" w:afterAutospacing="0"/>
              <w:jc w:val="center"/>
            </w:pPr>
            <w:r w:rsidRPr="00D8567F">
              <w:rPr>
                <w:rFonts w:ascii="Arial" w:hAnsi="Arial" w:cs="Arial"/>
                <w:b/>
                <w:bCs/>
                <w:sz w:val="20"/>
                <w:szCs w:val="20"/>
              </w:rPr>
              <w:t>Análise do Perfil</w:t>
            </w:r>
          </w:p>
        </w:tc>
      </w:tr>
      <w:tr w:rsidR="00E17798" w:rsidRPr="00D8567F">
        <w:trPr>
          <w:divId w:val="1418550435"/>
          <w:trHeight w:val="465"/>
          <w:jc w:val="center"/>
        </w:trPr>
        <w:tc>
          <w:tcPr>
            <w:tcW w:w="10489" w:type="dxa"/>
            <w:shd w:val="clear" w:color="auto" w:fill="EDEDED"/>
            <w:tcMar>
              <w:top w:w="0" w:type="dxa"/>
              <w:left w:w="108" w:type="dxa"/>
              <w:bottom w:w="0" w:type="dxa"/>
              <w:right w:w="108" w:type="dxa"/>
            </w:tcMar>
            <w:vAlign w:val="center"/>
            <w:hideMark/>
          </w:tcPr>
          <w:p w:rsidR="00E17798" w:rsidRPr="00D8567F" w:rsidRDefault="00607AE2">
            <w:pPr>
              <w:pStyle w:val="NormalWeb"/>
              <w:spacing w:after="0" w:afterAutospacing="0"/>
            </w:pPr>
            <w:r w:rsidRPr="00D8567F">
              <w:rPr>
                <w:rFonts w:ascii="Arial" w:hAnsi="Arial" w:cs="Arial"/>
                <w:b/>
                <w:bCs/>
                <w:sz w:val="20"/>
                <w:szCs w:val="20"/>
              </w:rPr>
              <w:t>Patrimônio Líquido sob gestão</w:t>
            </w:r>
            <w:r w:rsidR="00640E8B" w:rsidRPr="00D8567F">
              <w:rPr>
                <w:rFonts w:ascii="Arial" w:hAnsi="Arial" w:cs="Arial"/>
                <w:b/>
                <w:bCs/>
                <w:sz w:val="20"/>
                <w:szCs w:val="20"/>
              </w:rPr>
              <w:t xml:space="preserve">: </w:t>
            </w:r>
            <w:r w:rsidRPr="00D8567F">
              <w:rPr>
                <w:rFonts w:ascii="Arial" w:hAnsi="Arial" w:cs="Arial"/>
                <w:b/>
                <w:bCs/>
                <w:sz w:val="20"/>
                <w:szCs w:val="20"/>
              </w:rPr>
              <w:t>R$</w:t>
            </w:r>
            <w:r w:rsidR="006708B7" w:rsidRPr="006708B7">
              <w:rPr>
                <w:rFonts w:ascii="Arial" w:hAnsi="Arial" w:cs="Arial"/>
                <w:b/>
                <w:bCs/>
                <w:sz w:val="20"/>
                <w:szCs w:val="20"/>
              </w:rPr>
              <w:t>35.522.033,46</w:t>
            </w:r>
          </w:p>
        </w:tc>
      </w:tr>
      <w:tr w:rsidR="00E17798" w:rsidRPr="00D8567F">
        <w:trPr>
          <w:divId w:val="1418550435"/>
          <w:trHeight w:val="465"/>
          <w:jc w:val="center"/>
        </w:trPr>
        <w:tc>
          <w:tcPr>
            <w:tcW w:w="10489" w:type="dxa"/>
            <w:tcMar>
              <w:top w:w="0" w:type="dxa"/>
              <w:left w:w="108" w:type="dxa"/>
              <w:bottom w:w="0" w:type="dxa"/>
              <w:right w:w="108" w:type="dxa"/>
            </w:tcMar>
            <w:vAlign w:val="center"/>
            <w:hideMark/>
          </w:tcPr>
          <w:p w:rsidR="00E17798" w:rsidRPr="00D8567F" w:rsidRDefault="00607AE2">
            <w:pPr>
              <w:pStyle w:val="NormalWeb"/>
              <w:spacing w:after="0" w:afterAutospacing="0"/>
            </w:pPr>
            <w:r w:rsidRPr="00D8567F">
              <w:rPr>
                <w:rFonts w:ascii="Arial" w:hAnsi="Arial" w:cs="Arial"/>
                <w:b/>
                <w:bCs/>
                <w:sz w:val="20"/>
                <w:szCs w:val="20"/>
              </w:rPr>
              <w:t>Nível de Aderência ao Pró-Gestão</w:t>
            </w:r>
            <w:r w:rsidR="00640E8B" w:rsidRPr="00D8567F">
              <w:rPr>
                <w:rFonts w:ascii="Arial" w:hAnsi="Arial" w:cs="Arial"/>
                <w:b/>
                <w:bCs/>
                <w:sz w:val="20"/>
                <w:szCs w:val="20"/>
              </w:rPr>
              <w:t>:</w:t>
            </w:r>
            <w:r w:rsidRPr="00D8567F">
              <w:rPr>
                <w:rFonts w:ascii="Arial" w:hAnsi="Arial" w:cs="Arial"/>
                <w:b/>
                <w:bCs/>
                <w:sz w:val="20"/>
                <w:szCs w:val="20"/>
              </w:rPr>
              <w:t>Não se aplica</w:t>
            </w:r>
          </w:p>
        </w:tc>
      </w:tr>
      <w:tr w:rsidR="00E17798" w:rsidRPr="00D8567F">
        <w:trPr>
          <w:divId w:val="1418550435"/>
          <w:trHeight w:val="480"/>
          <w:jc w:val="center"/>
        </w:trPr>
        <w:tc>
          <w:tcPr>
            <w:tcW w:w="10489" w:type="dxa"/>
            <w:shd w:val="clear" w:color="auto" w:fill="EDEDED"/>
            <w:tcMar>
              <w:top w:w="0" w:type="dxa"/>
              <w:left w:w="108" w:type="dxa"/>
              <w:bottom w:w="0" w:type="dxa"/>
              <w:right w:w="108" w:type="dxa"/>
            </w:tcMar>
            <w:vAlign w:val="center"/>
            <w:hideMark/>
          </w:tcPr>
          <w:p w:rsidR="00E17798" w:rsidRPr="00D8567F" w:rsidRDefault="00607AE2">
            <w:pPr>
              <w:pStyle w:val="NormalWeb"/>
              <w:spacing w:after="0" w:afterAutospacing="0"/>
            </w:pPr>
            <w:r w:rsidRPr="00D8567F">
              <w:rPr>
                <w:rFonts w:ascii="Arial" w:hAnsi="Arial" w:cs="Arial"/>
                <w:b/>
                <w:bCs/>
                <w:sz w:val="20"/>
                <w:szCs w:val="20"/>
              </w:rPr>
              <w:t>Vencimento da Certificação Pró-Gestão</w:t>
            </w:r>
            <w:r w:rsidR="00640E8B" w:rsidRPr="00D8567F">
              <w:rPr>
                <w:rFonts w:ascii="Arial" w:hAnsi="Arial" w:cs="Arial"/>
                <w:b/>
                <w:bCs/>
                <w:sz w:val="20"/>
                <w:szCs w:val="20"/>
              </w:rPr>
              <w:t>: Não se aplica</w:t>
            </w:r>
          </w:p>
        </w:tc>
      </w:tr>
    </w:tbl>
    <w:p w:rsidR="00E17798" w:rsidRPr="00D8567F" w:rsidRDefault="00607AE2">
      <w:pPr>
        <w:pStyle w:val="PargrafodaLista"/>
        <w:spacing w:before="240" w:beforeAutospacing="0" w:after="160" w:afterAutospacing="0"/>
        <w:divId w:val="1418550435"/>
        <w:rPr>
          <w:rFonts w:ascii="Arial" w:hAnsi="Arial" w:cs="Arial"/>
          <w:sz w:val="20"/>
          <w:szCs w:val="20"/>
        </w:rPr>
      </w:pPr>
      <w:r w:rsidRPr="00CF5D81">
        <w:rPr>
          <w:rFonts w:ascii="Arial" w:hAnsi="Arial" w:cs="Arial"/>
          <w:sz w:val="20"/>
          <w:szCs w:val="20"/>
        </w:rPr>
        <w:t>Fonte: O</w:t>
      </w:r>
      <w:r w:rsidRPr="00D8567F">
        <w:rPr>
          <w:rFonts w:ascii="Arial" w:hAnsi="Arial" w:cs="Arial"/>
          <w:sz w:val="20"/>
          <w:szCs w:val="20"/>
        </w:rPr>
        <w:t xml:space="preserve"> próprio FUNDO MUNICIPAL DE APOSENTADORIA E PENSÃO DE FERNÃO </w:t>
      </w:r>
    </w:p>
    <w:p w:rsidR="00E17798" w:rsidRPr="00161867" w:rsidRDefault="00607AE2" w:rsidP="006708B7">
      <w:pPr>
        <w:pStyle w:val="NormalWeb"/>
        <w:divId w:val="1418550435"/>
        <w:rPr>
          <w:rFonts w:ascii="Arial" w:hAnsi="Arial" w:cs="Arial"/>
          <w:sz w:val="20"/>
          <w:szCs w:val="20"/>
        </w:rPr>
      </w:pPr>
      <w:r w:rsidRPr="008D0B92">
        <w:rPr>
          <w:rStyle w:val="paragrafo"/>
          <w:rFonts w:ascii="Arial" w:hAnsi="Arial" w:cs="Arial"/>
          <w:color w:val="FF0000"/>
          <w:sz w:val="20"/>
          <w:szCs w:val="20"/>
        </w:rPr>
        <w:t> </w:t>
      </w:r>
      <w:r w:rsidRPr="00161867">
        <w:rPr>
          <w:rFonts w:ascii="Arial" w:hAnsi="Arial" w:cs="Arial"/>
          <w:sz w:val="20"/>
          <w:szCs w:val="20"/>
        </w:rPr>
        <w:t xml:space="preserve">O </w:t>
      </w:r>
      <w:r w:rsidRPr="00161867">
        <w:rPr>
          <w:rFonts w:ascii="Arial" w:hAnsi="Arial" w:cs="Arial"/>
          <w:b/>
          <w:bCs/>
          <w:sz w:val="20"/>
          <w:szCs w:val="20"/>
        </w:rPr>
        <w:t>FUNDO MUNICIPAL DE APOSENTADORIA E PENSÃO DE FERNÃO</w:t>
      </w:r>
      <w:r w:rsidRPr="00161867">
        <w:rPr>
          <w:rFonts w:ascii="Arial" w:hAnsi="Arial" w:cs="Arial"/>
          <w:sz w:val="20"/>
          <w:szCs w:val="20"/>
        </w:rPr>
        <w:t xml:space="preserve">, no momento da elaboração, análise e aprovação da Política de Investimentos, encontra-se classificado como </w:t>
      </w:r>
      <w:r w:rsidRPr="00161867">
        <w:rPr>
          <w:rFonts w:ascii="Arial" w:hAnsi="Arial" w:cs="Arial"/>
          <w:b/>
          <w:bCs/>
          <w:sz w:val="20"/>
          <w:szCs w:val="20"/>
        </w:rPr>
        <w:t>Investidor Comum</w:t>
      </w:r>
      <w:r w:rsidRPr="00161867">
        <w:rPr>
          <w:rFonts w:ascii="Arial" w:hAnsi="Arial" w:cs="Arial"/>
          <w:sz w:val="20"/>
          <w:szCs w:val="20"/>
        </w:rPr>
        <w:t xml:space="preserve">. </w:t>
      </w:r>
    </w:p>
    <w:p w:rsidR="00E17798" w:rsidRPr="00161867" w:rsidRDefault="00607AE2" w:rsidP="00D847C0">
      <w:pPr>
        <w:spacing w:before="100" w:beforeAutospacing="1" w:after="100" w:afterAutospacing="1"/>
        <w:jc w:val="both"/>
        <w:divId w:val="1418550435"/>
        <w:rPr>
          <w:rFonts w:ascii="Arial" w:hAnsi="Arial" w:cs="Arial"/>
          <w:sz w:val="20"/>
          <w:szCs w:val="20"/>
        </w:rPr>
      </w:pPr>
      <w:r w:rsidRPr="00161867">
        <w:rPr>
          <w:rFonts w:ascii="Arial" w:hAnsi="Arial" w:cs="Arial"/>
          <w:sz w:val="20"/>
          <w:szCs w:val="20"/>
        </w:rPr>
        <w:t xml:space="preserve">Na possível obtenção da Certificação Institucional Pró-Gestão, a classificação de Investidor mudará automaticamente, não sendo o </w:t>
      </w:r>
      <w:r w:rsidRPr="00161867">
        <w:rPr>
          <w:rFonts w:ascii="Arial" w:hAnsi="Arial" w:cs="Arial"/>
          <w:b/>
          <w:bCs/>
          <w:sz w:val="20"/>
          <w:szCs w:val="20"/>
        </w:rPr>
        <w:t>FUNDO MUNICIPAL DE APOSENTADORIA E PENSÃO DE FERNÃO</w:t>
      </w:r>
      <w:r w:rsidRPr="00161867">
        <w:rPr>
          <w:rFonts w:ascii="Arial" w:hAnsi="Arial" w:cs="Arial"/>
          <w:sz w:val="20"/>
          <w:szCs w:val="20"/>
        </w:rPr>
        <w:t xml:space="preserve"> prejudicado quanto </w:t>
      </w:r>
      <w:r w:rsidR="00D847C0" w:rsidRPr="00161867">
        <w:rPr>
          <w:rFonts w:ascii="Arial" w:hAnsi="Arial" w:cs="Arial"/>
          <w:sz w:val="20"/>
          <w:szCs w:val="20"/>
        </w:rPr>
        <w:t>às</w:t>
      </w:r>
      <w:r w:rsidRPr="00161867">
        <w:rPr>
          <w:rFonts w:ascii="Arial" w:hAnsi="Arial" w:cs="Arial"/>
          <w:sz w:val="20"/>
          <w:szCs w:val="20"/>
        </w:rPr>
        <w:t xml:space="preserve"> adaptações dos processos e procedimentos internos e de controle, bem como a manutenção da Política de Investimentos e aportes em fundos de investimentos condizentes com sua nova classificação. </w:t>
      </w:r>
    </w:p>
    <w:p w:rsidR="00E17798" w:rsidRPr="008D0B92" w:rsidRDefault="00607AE2" w:rsidP="006708B7">
      <w:pPr>
        <w:spacing w:before="100" w:beforeAutospacing="1" w:after="100" w:afterAutospacing="1"/>
        <w:jc w:val="both"/>
        <w:divId w:val="1418550435"/>
        <w:rPr>
          <w:rFonts w:ascii="Arial" w:hAnsi="Arial" w:cs="Arial"/>
          <w:color w:val="FF0000"/>
          <w:sz w:val="20"/>
          <w:szCs w:val="20"/>
        </w:rPr>
      </w:pPr>
      <w:r w:rsidRPr="00161867">
        <w:rPr>
          <w:rFonts w:ascii="Arial" w:hAnsi="Arial" w:cs="Arial"/>
          <w:sz w:val="20"/>
          <w:szCs w:val="20"/>
        </w:rPr>
        <w:t xml:space="preserve">Fica o </w:t>
      </w:r>
      <w:r w:rsidRPr="00161867">
        <w:rPr>
          <w:rFonts w:ascii="Arial" w:hAnsi="Arial" w:cs="Arial"/>
          <w:b/>
          <w:bCs/>
          <w:sz w:val="20"/>
          <w:szCs w:val="20"/>
        </w:rPr>
        <w:t>FUNDO MUNICIPAL DE APOSENTADORIA E PENSÃO DE FERNÃO</w:t>
      </w:r>
      <w:r w:rsidRPr="00161867">
        <w:rPr>
          <w:rFonts w:ascii="Arial" w:hAnsi="Arial" w:cs="Arial"/>
          <w:sz w:val="20"/>
          <w:szCs w:val="20"/>
        </w:rPr>
        <w:t xml:space="preserve"> condicionado ao prazo de </w:t>
      </w:r>
      <w:r w:rsidRPr="00161867">
        <w:rPr>
          <w:rFonts w:ascii="Arial" w:hAnsi="Arial" w:cs="Arial"/>
          <w:b/>
          <w:bCs/>
          <w:sz w:val="20"/>
          <w:szCs w:val="20"/>
        </w:rPr>
        <w:t>90 (noventa) dias</w:t>
      </w:r>
      <w:r w:rsidRPr="00161867">
        <w:rPr>
          <w:rFonts w:ascii="Arial" w:hAnsi="Arial" w:cs="Arial"/>
          <w:sz w:val="20"/>
          <w:szCs w:val="20"/>
        </w:rPr>
        <w:t xml:space="preserve"> para revisão e adequação da Política de Investimentos em atendimento a nova categorização. </w:t>
      </w:r>
      <w:r w:rsidRPr="008D0B92">
        <w:rPr>
          <w:rFonts w:ascii="Arial" w:hAnsi="Arial" w:cs="Arial"/>
          <w:color w:val="FF0000"/>
          <w:sz w:val="20"/>
          <w:szCs w:val="20"/>
        </w:rPr>
        <w:t> </w:t>
      </w:r>
    </w:p>
    <w:p w:rsidR="00E17798" w:rsidRPr="00831288" w:rsidRDefault="00607AE2" w:rsidP="00D847C0">
      <w:pPr>
        <w:pStyle w:val="NormalWeb"/>
        <w:jc w:val="both"/>
        <w:divId w:val="725221853"/>
        <w:rPr>
          <w:rFonts w:ascii="Arial" w:hAnsi="Arial" w:cs="Arial"/>
          <w:sz w:val="20"/>
          <w:szCs w:val="20"/>
        </w:rPr>
      </w:pPr>
      <w:r w:rsidRPr="00831288">
        <w:rPr>
          <w:rFonts w:ascii="Arial" w:hAnsi="Arial" w:cs="Arial"/>
          <w:b/>
          <w:bCs/>
          <w:sz w:val="20"/>
          <w:szCs w:val="20"/>
        </w:rPr>
        <w:t>4.</w:t>
      </w:r>
      <w:r w:rsidRPr="00831288">
        <w:rPr>
          <w:b/>
          <w:bCs/>
          <w:sz w:val="20"/>
          <w:szCs w:val="20"/>
        </w:rPr>
        <w:t xml:space="preserve">       </w:t>
      </w:r>
      <w:r w:rsidRPr="00831288">
        <w:rPr>
          <w:rFonts w:ascii="Arial" w:hAnsi="Arial" w:cs="Arial"/>
          <w:b/>
          <w:bCs/>
          <w:sz w:val="20"/>
          <w:szCs w:val="20"/>
        </w:rPr>
        <w:t>ESTRUTURA DE GESTÃO</w:t>
      </w:r>
    </w:p>
    <w:p w:rsidR="00E17798" w:rsidRPr="00161867" w:rsidRDefault="00607AE2" w:rsidP="00D847C0">
      <w:pPr>
        <w:spacing w:before="100" w:beforeAutospacing="1" w:after="100" w:afterAutospacing="1"/>
        <w:jc w:val="both"/>
        <w:divId w:val="725221853"/>
        <w:rPr>
          <w:rFonts w:ascii="Arial" w:hAnsi="Arial" w:cs="Arial"/>
          <w:sz w:val="20"/>
          <w:szCs w:val="20"/>
        </w:rPr>
      </w:pPr>
      <w:r w:rsidRPr="00161867">
        <w:rPr>
          <w:rFonts w:ascii="Arial" w:hAnsi="Arial" w:cs="Arial"/>
          <w:sz w:val="20"/>
          <w:szCs w:val="20"/>
        </w:rPr>
        <w:t xml:space="preserve">Os responsáveis pela gestão da Unidade Gestora do </w:t>
      </w:r>
      <w:r w:rsidRPr="00161867">
        <w:rPr>
          <w:rFonts w:ascii="Arial" w:hAnsi="Arial" w:cs="Arial"/>
          <w:b/>
          <w:bCs/>
          <w:sz w:val="20"/>
          <w:szCs w:val="20"/>
        </w:rPr>
        <w:t>FUNDO MUNICIPAL DE APOSENTADORIA E PENSÃO DE FERNÃO</w:t>
      </w:r>
      <w:r w:rsidRPr="00161867">
        <w:rPr>
          <w:rFonts w:ascii="Arial" w:hAnsi="Arial" w:cs="Arial"/>
          <w:sz w:val="20"/>
          <w:szCs w:val="20"/>
        </w:rPr>
        <w:t xml:space="preserve"> têm como uma das principais objetividades a contínua busca pela ciência do conhecimento técnico, exercendo suas atividades com </w:t>
      </w:r>
      <w:r w:rsidRPr="00161867">
        <w:rPr>
          <w:rFonts w:ascii="Arial" w:hAnsi="Arial" w:cs="Arial"/>
          <w:b/>
          <w:bCs/>
          <w:sz w:val="20"/>
          <w:szCs w:val="20"/>
        </w:rPr>
        <w:t>boa fé, legalidade e diligência; zelando por elevados padrões éticos, adotando as boas práticas de gestão previdenciária no âmbito do Pró-Gestão, que visam garantir o cumprimento de suas obrigações</w:t>
      </w:r>
      <w:r w:rsidRPr="00161867">
        <w:rPr>
          <w:rFonts w:ascii="Arial" w:hAnsi="Arial" w:cs="Arial"/>
          <w:sz w:val="20"/>
          <w:szCs w:val="20"/>
        </w:rPr>
        <w:t xml:space="preserve">. </w:t>
      </w:r>
    </w:p>
    <w:p w:rsidR="00E17798" w:rsidRPr="00161867" w:rsidRDefault="00607AE2" w:rsidP="00D847C0">
      <w:pPr>
        <w:spacing w:before="100" w:beforeAutospacing="1" w:after="100" w:afterAutospacing="1"/>
        <w:jc w:val="both"/>
        <w:divId w:val="725221853"/>
        <w:rPr>
          <w:rFonts w:ascii="Arial" w:hAnsi="Arial" w:cs="Arial"/>
          <w:sz w:val="20"/>
          <w:szCs w:val="20"/>
        </w:rPr>
      </w:pPr>
      <w:r w:rsidRPr="00161867">
        <w:rPr>
          <w:rFonts w:ascii="Arial" w:hAnsi="Arial" w:cs="Arial"/>
          <w:sz w:val="20"/>
          <w:szCs w:val="20"/>
        </w:rPr>
        <w:t xml:space="preserve">Entende-se por responsáveis pela gestão do </w:t>
      </w:r>
      <w:r w:rsidRPr="00161867">
        <w:rPr>
          <w:rFonts w:ascii="Arial" w:hAnsi="Arial" w:cs="Arial"/>
          <w:b/>
          <w:bCs/>
          <w:sz w:val="20"/>
          <w:szCs w:val="20"/>
        </w:rPr>
        <w:t>FUNDO MUNICIPAL DE APOSENTADORIA E PENSÃO DE FERNÃO</w:t>
      </w:r>
      <w:r w:rsidRPr="00161867">
        <w:rPr>
          <w:rFonts w:ascii="Arial" w:hAnsi="Arial" w:cs="Arial"/>
          <w:sz w:val="20"/>
          <w:szCs w:val="20"/>
        </w:rPr>
        <w:t xml:space="preserve">, as pessoas que participam do processo de análise, avaliação, gerenciamento, assessoramento e decisório, bem como os participantes do mercado de título e valores mobiliários no que se refere à distribuição, intermediação e administração dos fundos de investimentos e ativos financeiros. </w:t>
      </w:r>
    </w:p>
    <w:p w:rsidR="00E17798" w:rsidRPr="00161867" w:rsidRDefault="00607AE2" w:rsidP="00D847C0">
      <w:pPr>
        <w:spacing w:before="100" w:beforeAutospacing="1" w:after="100" w:afterAutospacing="1"/>
        <w:jc w:val="both"/>
        <w:divId w:val="725221853"/>
        <w:rPr>
          <w:rFonts w:ascii="Arial" w:hAnsi="Arial" w:cs="Arial"/>
          <w:sz w:val="20"/>
          <w:szCs w:val="20"/>
        </w:rPr>
      </w:pPr>
      <w:r w:rsidRPr="00161867">
        <w:rPr>
          <w:rFonts w:ascii="Arial" w:hAnsi="Arial" w:cs="Arial"/>
          <w:sz w:val="20"/>
          <w:szCs w:val="20"/>
        </w:rPr>
        <w:t xml:space="preserve">A responsabilidade de cada agente envolvido no processo de análise, avaliação, gerenciamento, assessoramento e decisório, estão definidos e disponíveis nos manuais e políticas internas do </w:t>
      </w:r>
      <w:r w:rsidRPr="00161867">
        <w:rPr>
          <w:rFonts w:ascii="Arial" w:hAnsi="Arial" w:cs="Arial"/>
          <w:b/>
          <w:bCs/>
          <w:sz w:val="20"/>
          <w:szCs w:val="20"/>
        </w:rPr>
        <w:t>FUNDO MUNICIPAL DE APOSENTADORIA E PENSÃO DE FERNÃO</w:t>
      </w:r>
      <w:r w:rsidRPr="00161867">
        <w:rPr>
          <w:rFonts w:ascii="Arial" w:hAnsi="Arial" w:cs="Arial"/>
          <w:sz w:val="20"/>
          <w:szCs w:val="20"/>
        </w:rPr>
        <w:t xml:space="preserve">, instituídos como REGRAS, PROCEDIMENTOS E CONTROLES INTERNOS. </w:t>
      </w:r>
    </w:p>
    <w:p w:rsidR="00E17798" w:rsidRPr="00161867" w:rsidRDefault="00607AE2" w:rsidP="00D847C0">
      <w:pPr>
        <w:spacing w:before="100" w:beforeAutospacing="1" w:after="100" w:afterAutospacing="1"/>
        <w:jc w:val="both"/>
        <w:divId w:val="725221853"/>
        <w:rPr>
          <w:rFonts w:ascii="Arial" w:hAnsi="Arial" w:cs="Arial"/>
          <w:sz w:val="20"/>
          <w:szCs w:val="20"/>
        </w:rPr>
      </w:pPr>
      <w:r w:rsidRPr="00161867">
        <w:rPr>
          <w:rFonts w:ascii="Arial" w:hAnsi="Arial" w:cs="Arial"/>
          <w:sz w:val="20"/>
          <w:szCs w:val="20"/>
        </w:rPr>
        <w:t xml:space="preserve">Todo o processo de cumprimento da Política de Investimentos e outras diretrizes legais, que envolvam os agentes descritos acima, terão suas ações deliberadas e fiscalizadas pelos conselhos competentes e pelo controle interno. </w:t>
      </w:r>
    </w:p>
    <w:p w:rsidR="00E17798" w:rsidRPr="008D0B92" w:rsidRDefault="00607AE2">
      <w:pPr>
        <w:spacing w:before="100" w:beforeAutospacing="1" w:after="100" w:afterAutospacing="1"/>
        <w:divId w:val="725221853"/>
        <w:rPr>
          <w:rFonts w:ascii="Arial" w:hAnsi="Arial" w:cs="Arial"/>
          <w:color w:val="FF0000"/>
          <w:sz w:val="20"/>
          <w:szCs w:val="20"/>
        </w:rPr>
      </w:pPr>
      <w:r w:rsidRPr="008D0B92">
        <w:rPr>
          <w:rFonts w:ascii="Arial" w:hAnsi="Arial" w:cs="Arial"/>
          <w:color w:val="FF0000"/>
          <w:sz w:val="20"/>
          <w:szCs w:val="20"/>
        </w:rPr>
        <w:t> </w:t>
      </w:r>
    </w:p>
    <w:p w:rsidR="00E17798" w:rsidRPr="00831288" w:rsidRDefault="00607AE2">
      <w:pPr>
        <w:pStyle w:val="NormalWeb"/>
        <w:divId w:val="725221853"/>
        <w:rPr>
          <w:rFonts w:ascii="Arial" w:hAnsi="Arial" w:cs="Arial"/>
          <w:sz w:val="20"/>
          <w:szCs w:val="20"/>
        </w:rPr>
      </w:pPr>
      <w:r w:rsidRPr="00831288">
        <w:rPr>
          <w:rFonts w:ascii="Arial" w:hAnsi="Arial" w:cs="Arial"/>
          <w:b/>
          <w:bCs/>
          <w:sz w:val="20"/>
          <w:szCs w:val="20"/>
        </w:rPr>
        <w:lastRenderedPageBreak/>
        <w:t>4.1.</w:t>
      </w:r>
      <w:r w:rsidRPr="00831288">
        <w:rPr>
          <w:b/>
          <w:bCs/>
          <w:sz w:val="20"/>
          <w:szCs w:val="20"/>
        </w:rPr>
        <w:t xml:space="preserve">       </w:t>
      </w:r>
      <w:r w:rsidRPr="00831288">
        <w:rPr>
          <w:rFonts w:ascii="Arial" w:hAnsi="Arial" w:cs="Arial"/>
          <w:b/>
          <w:bCs/>
          <w:sz w:val="20"/>
          <w:szCs w:val="20"/>
        </w:rPr>
        <w:t>Modelo de Gestão</w:t>
      </w:r>
    </w:p>
    <w:p w:rsidR="00E17798" w:rsidRPr="00344B35" w:rsidRDefault="00607AE2" w:rsidP="00344B35">
      <w:pPr>
        <w:spacing w:before="100" w:beforeAutospacing="1" w:after="100" w:afterAutospacing="1"/>
        <w:jc w:val="both"/>
        <w:divId w:val="725221853"/>
        <w:rPr>
          <w:rFonts w:ascii="Arial" w:hAnsi="Arial" w:cs="Arial"/>
          <w:sz w:val="20"/>
          <w:szCs w:val="20"/>
        </w:rPr>
      </w:pPr>
      <w:r w:rsidRPr="00344B35">
        <w:rPr>
          <w:rFonts w:ascii="Arial" w:hAnsi="Arial" w:cs="Arial"/>
          <w:sz w:val="20"/>
          <w:szCs w:val="20"/>
        </w:rPr>
        <w:t xml:space="preserve">De acordo com as hipóteses previstas na Portaria MTP nº 1.467/2022, em seu art. 95, incisos I, II e III, a gestão das aplicações dos recursos poderá ser realizada por meio de gestão própria, terceirizada ou mista. </w:t>
      </w:r>
    </w:p>
    <w:p w:rsidR="00E17798" w:rsidRPr="00344B35" w:rsidRDefault="00607AE2" w:rsidP="00344B35">
      <w:pPr>
        <w:spacing w:before="100" w:beforeAutospacing="1" w:after="100" w:afterAutospacing="1"/>
        <w:jc w:val="both"/>
        <w:divId w:val="725221853"/>
        <w:rPr>
          <w:rFonts w:ascii="Arial" w:hAnsi="Arial" w:cs="Arial"/>
          <w:sz w:val="20"/>
          <w:szCs w:val="20"/>
        </w:rPr>
      </w:pPr>
      <w:r w:rsidRPr="00344B35">
        <w:rPr>
          <w:rFonts w:ascii="Arial" w:hAnsi="Arial" w:cs="Arial"/>
          <w:sz w:val="20"/>
          <w:szCs w:val="20"/>
        </w:rPr>
        <w:t xml:space="preserve">Para a vigência desta Política de Investimentos, a gestão das aplicações dos recursos do </w:t>
      </w:r>
      <w:r w:rsidRPr="00344B35">
        <w:rPr>
          <w:rFonts w:ascii="Arial" w:hAnsi="Arial" w:cs="Arial"/>
          <w:b/>
          <w:bCs/>
          <w:sz w:val="20"/>
          <w:szCs w:val="20"/>
        </w:rPr>
        <w:t>FUNDO MUNICIPAL DE APOSENTADORIA E PENSÃO DE FERNÃO</w:t>
      </w:r>
      <w:r w:rsidRPr="00344B35">
        <w:rPr>
          <w:rFonts w:ascii="Arial" w:hAnsi="Arial" w:cs="Arial"/>
          <w:sz w:val="20"/>
          <w:szCs w:val="20"/>
        </w:rPr>
        <w:t xml:space="preserve"> será </w:t>
      </w:r>
      <w:r w:rsidRPr="00344B35">
        <w:rPr>
          <w:rFonts w:ascii="Arial" w:hAnsi="Arial" w:cs="Arial"/>
          <w:b/>
          <w:bCs/>
          <w:sz w:val="20"/>
          <w:szCs w:val="20"/>
        </w:rPr>
        <w:t>PRÓPRIA</w:t>
      </w:r>
      <w:r w:rsidRPr="00344B35">
        <w:rPr>
          <w:rFonts w:ascii="Arial" w:hAnsi="Arial" w:cs="Arial"/>
          <w:sz w:val="20"/>
          <w:szCs w:val="20"/>
        </w:rPr>
        <w:t xml:space="preserve">. </w:t>
      </w:r>
    </w:p>
    <w:p w:rsidR="00E17798" w:rsidRPr="00344B35" w:rsidRDefault="00607AE2" w:rsidP="00344B35">
      <w:pPr>
        <w:spacing w:before="100" w:beforeAutospacing="1" w:after="100" w:afterAutospacing="1"/>
        <w:jc w:val="both"/>
        <w:divId w:val="725221853"/>
        <w:rPr>
          <w:rFonts w:ascii="Arial" w:hAnsi="Arial" w:cs="Arial"/>
          <w:sz w:val="20"/>
          <w:szCs w:val="20"/>
        </w:rPr>
      </w:pPr>
      <w:r w:rsidRPr="00344B35">
        <w:rPr>
          <w:rFonts w:ascii="Arial" w:hAnsi="Arial" w:cs="Arial"/>
          <w:sz w:val="20"/>
          <w:szCs w:val="20"/>
        </w:rPr>
        <w:t xml:space="preserve">A adoção deste modelo significa que a totalidade dos recursos financeiros ficará sob a gestão e responsabilidade do próprio </w:t>
      </w:r>
      <w:r w:rsidRPr="00344B35">
        <w:rPr>
          <w:rFonts w:ascii="Arial" w:hAnsi="Arial" w:cs="Arial"/>
          <w:b/>
          <w:bCs/>
          <w:sz w:val="20"/>
          <w:szCs w:val="20"/>
        </w:rPr>
        <w:t>FUNDO MUNICIPAL DE APOSENTADORIA E PENSÃO DE FERNÃO</w:t>
      </w:r>
      <w:r w:rsidRPr="00344B35">
        <w:rPr>
          <w:rFonts w:ascii="Arial" w:hAnsi="Arial" w:cs="Arial"/>
          <w:sz w:val="20"/>
          <w:szCs w:val="20"/>
        </w:rPr>
        <w:t xml:space="preserve">, na figura dos colaboradores diretamente envolvidos no processo de Gestão dos Recursos ou Investimentos. </w:t>
      </w:r>
    </w:p>
    <w:p w:rsidR="00E17798" w:rsidRPr="008D0B92" w:rsidRDefault="00607AE2" w:rsidP="006708B7">
      <w:pPr>
        <w:spacing w:before="100" w:beforeAutospacing="1" w:after="100" w:afterAutospacing="1"/>
        <w:jc w:val="both"/>
        <w:divId w:val="725221853"/>
        <w:rPr>
          <w:rFonts w:ascii="Arial" w:hAnsi="Arial" w:cs="Arial"/>
          <w:color w:val="FF0000"/>
          <w:sz w:val="20"/>
          <w:szCs w:val="20"/>
        </w:rPr>
      </w:pPr>
      <w:r w:rsidRPr="00344B35">
        <w:rPr>
          <w:rFonts w:ascii="Arial" w:hAnsi="Arial" w:cs="Arial"/>
          <w:sz w:val="20"/>
          <w:szCs w:val="20"/>
        </w:rPr>
        <w:t xml:space="preserve">A gestão das aplicações dos recursos contará com profissionais qualificados e certificados por entidade de certificação reconhecida pelo Ministério da Previdência Social, através da Secretária de Previdência Social, conforme exigido na Portaria MTP nº 1.467/2022 e alterações. </w:t>
      </w:r>
      <w:r w:rsidRPr="008D0B92">
        <w:rPr>
          <w:rFonts w:ascii="Arial" w:hAnsi="Arial" w:cs="Arial"/>
          <w:color w:val="FF0000"/>
          <w:sz w:val="20"/>
          <w:szCs w:val="20"/>
        </w:rPr>
        <w:t> </w:t>
      </w:r>
    </w:p>
    <w:p w:rsidR="00E17798" w:rsidRPr="00831288" w:rsidRDefault="00607AE2">
      <w:pPr>
        <w:pStyle w:val="NormalWeb"/>
        <w:divId w:val="725221853"/>
        <w:rPr>
          <w:rFonts w:ascii="Arial" w:hAnsi="Arial" w:cs="Arial"/>
          <w:sz w:val="20"/>
          <w:szCs w:val="20"/>
        </w:rPr>
      </w:pPr>
      <w:r w:rsidRPr="00831288">
        <w:rPr>
          <w:rFonts w:ascii="Arial" w:hAnsi="Arial" w:cs="Arial"/>
          <w:b/>
          <w:bCs/>
          <w:sz w:val="20"/>
          <w:szCs w:val="20"/>
        </w:rPr>
        <w:t>4.2.</w:t>
      </w:r>
      <w:r w:rsidRPr="00831288">
        <w:rPr>
          <w:b/>
          <w:bCs/>
          <w:sz w:val="20"/>
          <w:szCs w:val="20"/>
        </w:rPr>
        <w:t xml:space="preserve">       </w:t>
      </w:r>
      <w:r w:rsidRPr="00831288">
        <w:rPr>
          <w:rFonts w:ascii="Arial" w:hAnsi="Arial" w:cs="Arial"/>
          <w:b/>
          <w:bCs/>
          <w:sz w:val="20"/>
          <w:szCs w:val="20"/>
        </w:rPr>
        <w:t>Órgãos de Execução, Deliberação e Fiscalização</w:t>
      </w:r>
    </w:p>
    <w:p w:rsidR="00E17798" w:rsidRPr="00FF62E2" w:rsidRDefault="00607AE2" w:rsidP="00344B35">
      <w:pPr>
        <w:spacing w:before="100" w:beforeAutospacing="1" w:after="100" w:afterAutospacing="1"/>
        <w:jc w:val="both"/>
        <w:divId w:val="725221853"/>
        <w:rPr>
          <w:rFonts w:ascii="Arial" w:hAnsi="Arial" w:cs="Arial"/>
          <w:sz w:val="20"/>
          <w:szCs w:val="20"/>
        </w:rPr>
      </w:pPr>
      <w:r w:rsidRPr="00FF62E2">
        <w:rPr>
          <w:rFonts w:ascii="Arial" w:hAnsi="Arial" w:cs="Arial"/>
          <w:sz w:val="20"/>
          <w:szCs w:val="20"/>
        </w:rPr>
        <w:t xml:space="preserve">Os recursos financeiros do </w:t>
      </w:r>
      <w:r w:rsidRPr="00FF62E2">
        <w:rPr>
          <w:rFonts w:ascii="Arial" w:hAnsi="Arial" w:cs="Arial"/>
          <w:b/>
          <w:bCs/>
          <w:sz w:val="20"/>
          <w:szCs w:val="20"/>
        </w:rPr>
        <w:t>FUNDO MUNICIPAL DE APOSENTADORIA E PENSÃO DE FERNÃO</w:t>
      </w:r>
      <w:r w:rsidRPr="00FF62E2">
        <w:rPr>
          <w:rFonts w:ascii="Arial" w:hAnsi="Arial" w:cs="Arial"/>
          <w:sz w:val="20"/>
          <w:szCs w:val="20"/>
        </w:rPr>
        <w:t xml:space="preserve"> visam à constituição das reservas garantidoras dos benefícios e devem ser mantidos e controlados de forma segregada dos recursos do Ente Federativo. Esses mesmos recursos serão geridos em conformidade com a Política de Investimentos, com os critérios para credenciamento das Instituições Financeiras e contratação de prestadores de serviços. </w:t>
      </w:r>
    </w:p>
    <w:p w:rsidR="00FF62E2" w:rsidRDefault="00607AE2" w:rsidP="006708B7">
      <w:pPr>
        <w:spacing w:before="100" w:beforeAutospacing="1" w:after="100" w:afterAutospacing="1"/>
        <w:jc w:val="both"/>
        <w:divId w:val="725221853"/>
        <w:rPr>
          <w:rFonts w:ascii="Arial" w:hAnsi="Arial" w:cs="Arial"/>
          <w:b/>
          <w:bCs/>
          <w:color w:val="FF0000"/>
          <w:sz w:val="22"/>
          <w:szCs w:val="22"/>
        </w:rPr>
      </w:pPr>
      <w:r w:rsidRPr="00FF62E2">
        <w:rPr>
          <w:rFonts w:ascii="Arial" w:hAnsi="Arial" w:cs="Arial"/>
          <w:sz w:val="20"/>
          <w:szCs w:val="20"/>
        </w:rPr>
        <w:t>A estrutura interna definida através da</w:t>
      </w:r>
      <w:r w:rsidR="00FF62E2" w:rsidRPr="00FF62E2">
        <w:rPr>
          <w:rStyle w:val="paragrafo"/>
          <w:rFonts w:ascii="Arial" w:hAnsi="Arial" w:cs="Arial"/>
          <w:sz w:val="20"/>
          <w:szCs w:val="20"/>
        </w:rPr>
        <w:t xml:space="preserve">Lei n. 005/1997, de 20 de janeiro de 1997 </w:t>
      </w:r>
      <w:r w:rsidRPr="00FF62E2">
        <w:rPr>
          <w:rFonts w:ascii="Arial" w:hAnsi="Arial" w:cs="Arial"/>
          <w:sz w:val="20"/>
          <w:szCs w:val="20"/>
        </w:rPr>
        <w:t xml:space="preserve">garante a demonstração da Segregação de Atividades adotadas pelos dirigentes, conselheiros, gestores dos recursos e membros do Comitê de Investimentos,estando em linha com as boas práticas de gestão e governança previdenciária. </w:t>
      </w:r>
    </w:p>
    <w:p w:rsidR="00E17798" w:rsidRPr="00831288" w:rsidRDefault="00607AE2">
      <w:pPr>
        <w:pStyle w:val="NormalWeb"/>
        <w:divId w:val="725221853"/>
        <w:rPr>
          <w:rFonts w:ascii="Arial" w:hAnsi="Arial" w:cs="Arial"/>
          <w:sz w:val="20"/>
          <w:szCs w:val="20"/>
        </w:rPr>
      </w:pPr>
      <w:r w:rsidRPr="00831288">
        <w:rPr>
          <w:rFonts w:ascii="Arial" w:hAnsi="Arial" w:cs="Arial"/>
          <w:b/>
          <w:bCs/>
          <w:sz w:val="20"/>
          <w:szCs w:val="20"/>
        </w:rPr>
        <w:t>4.2.1.</w:t>
      </w:r>
      <w:r w:rsidRPr="00831288">
        <w:rPr>
          <w:b/>
          <w:bCs/>
          <w:sz w:val="20"/>
          <w:szCs w:val="20"/>
        </w:rPr>
        <w:t xml:space="preserve">       </w:t>
      </w:r>
      <w:r w:rsidRPr="00831288">
        <w:rPr>
          <w:rFonts w:ascii="Arial" w:hAnsi="Arial" w:cs="Arial"/>
          <w:b/>
          <w:bCs/>
          <w:sz w:val="20"/>
          <w:szCs w:val="20"/>
        </w:rPr>
        <w:t>Comitê de Investimentos</w:t>
      </w:r>
    </w:p>
    <w:p w:rsidR="00E17798" w:rsidRPr="00FF62E2" w:rsidRDefault="00607AE2" w:rsidP="00FF62E2">
      <w:pPr>
        <w:spacing w:before="100" w:beforeAutospacing="1" w:after="100" w:afterAutospacing="1"/>
        <w:jc w:val="both"/>
        <w:divId w:val="725221853"/>
        <w:rPr>
          <w:rFonts w:ascii="Arial" w:hAnsi="Arial" w:cs="Arial"/>
          <w:sz w:val="20"/>
          <w:szCs w:val="20"/>
        </w:rPr>
      </w:pPr>
      <w:r w:rsidRPr="00FF62E2">
        <w:rPr>
          <w:rFonts w:ascii="Arial" w:hAnsi="Arial" w:cs="Arial"/>
          <w:sz w:val="20"/>
          <w:szCs w:val="20"/>
        </w:rPr>
        <w:t xml:space="preserve">Compete ao Comitê de Investimentos a formulação e execução da Política de Investimento juntamente com a Diretoria Executiva e Gestor dos Recursos, que devem submetê-la para aprovação do Conselho Deliberativo e fiscalização do Conselho Fiscal, ambos órgãos superiores de competência do </w:t>
      </w:r>
      <w:r w:rsidRPr="00FF62E2">
        <w:rPr>
          <w:rFonts w:ascii="Arial" w:hAnsi="Arial" w:cs="Arial"/>
          <w:b/>
          <w:bCs/>
          <w:sz w:val="20"/>
          <w:szCs w:val="20"/>
        </w:rPr>
        <w:t>FUNDO MUNICIPAL DE APOSENTADORIA E PENSÃO DE FERNÃO</w:t>
      </w:r>
      <w:r w:rsidRPr="00FF62E2">
        <w:rPr>
          <w:rFonts w:ascii="Arial" w:hAnsi="Arial" w:cs="Arial"/>
          <w:sz w:val="20"/>
          <w:szCs w:val="20"/>
        </w:rPr>
        <w:t xml:space="preserve">. </w:t>
      </w:r>
    </w:p>
    <w:p w:rsidR="00E17798" w:rsidRPr="00FF62E2" w:rsidRDefault="00607AE2" w:rsidP="00FF62E2">
      <w:pPr>
        <w:spacing w:before="100" w:beforeAutospacing="1" w:after="100" w:afterAutospacing="1"/>
        <w:jc w:val="both"/>
        <w:divId w:val="725221853"/>
        <w:rPr>
          <w:rFonts w:ascii="Arial" w:hAnsi="Arial" w:cs="Arial"/>
          <w:sz w:val="20"/>
          <w:szCs w:val="20"/>
        </w:rPr>
      </w:pPr>
      <w:r w:rsidRPr="00FF62E2">
        <w:rPr>
          <w:rFonts w:ascii="Arial" w:hAnsi="Arial" w:cs="Arial"/>
          <w:sz w:val="20"/>
          <w:szCs w:val="20"/>
        </w:rPr>
        <w:t xml:space="preserve">Em casos de Conflito de Interesse entre os membros integrantes do Comitê de Investimentos, Diretoria Executiva e Conselhos Deliberativo e Fiscal, a participação do conflitante como voto de qualidade será impedida e/ou anulada, sendo devidamente registrado em ata de reunião. </w:t>
      </w:r>
    </w:p>
    <w:p w:rsidR="00E17798" w:rsidRPr="008D0B92" w:rsidRDefault="00607AE2" w:rsidP="006708B7">
      <w:pPr>
        <w:spacing w:before="100" w:beforeAutospacing="1" w:after="100" w:afterAutospacing="1"/>
        <w:jc w:val="both"/>
        <w:divId w:val="725221853"/>
        <w:rPr>
          <w:rFonts w:ascii="Arial" w:hAnsi="Arial" w:cs="Arial"/>
          <w:color w:val="FF0000"/>
          <w:sz w:val="20"/>
          <w:szCs w:val="20"/>
        </w:rPr>
      </w:pPr>
      <w:r w:rsidRPr="00FF62E2">
        <w:rPr>
          <w:rFonts w:ascii="Arial" w:hAnsi="Arial" w:cs="Arial"/>
          <w:sz w:val="20"/>
          <w:szCs w:val="20"/>
        </w:rPr>
        <w:t xml:space="preserve">Não fica excluída a possibilidade da participação de um Consultor de Valores Mobiliários no fornecimento de minuta para a elaboração da Política de Investimentos, bem como propostas de revisão para apreciação do Gestor dos Recursos, Comitê de Investimentos e Diretoria Executiva. </w:t>
      </w:r>
      <w:r w:rsidRPr="008D0B92">
        <w:rPr>
          <w:rFonts w:ascii="Arial" w:hAnsi="Arial" w:cs="Arial"/>
          <w:color w:val="FF0000"/>
          <w:sz w:val="20"/>
          <w:szCs w:val="20"/>
        </w:rPr>
        <w:t> </w:t>
      </w:r>
    </w:p>
    <w:p w:rsidR="00E17798" w:rsidRPr="00831288" w:rsidRDefault="00607AE2">
      <w:pPr>
        <w:pStyle w:val="NormalWeb"/>
        <w:divId w:val="725221853"/>
        <w:rPr>
          <w:rFonts w:ascii="Arial" w:hAnsi="Arial" w:cs="Arial"/>
          <w:sz w:val="20"/>
          <w:szCs w:val="20"/>
        </w:rPr>
      </w:pPr>
      <w:r w:rsidRPr="00831288">
        <w:rPr>
          <w:rFonts w:ascii="Arial" w:hAnsi="Arial" w:cs="Arial"/>
          <w:b/>
          <w:bCs/>
          <w:sz w:val="20"/>
          <w:szCs w:val="20"/>
        </w:rPr>
        <w:t>4.3.</w:t>
      </w:r>
      <w:r w:rsidRPr="00831288">
        <w:rPr>
          <w:b/>
          <w:bCs/>
          <w:sz w:val="20"/>
          <w:szCs w:val="20"/>
        </w:rPr>
        <w:t xml:space="preserve">       </w:t>
      </w:r>
      <w:r w:rsidRPr="00831288">
        <w:rPr>
          <w:rFonts w:ascii="Arial" w:hAnsi="Arial" w:cs="Arial"/>
          <w:b/>
          <w:bCs/>
          <w:sz w:val="20"/>
          <w:szCs w:val="20"/>
        </w:rPr>
        <w:t>Observância aos Critérios de Elegibilidade</w:t>
      </w:r>
    </w:p>
    <w:p w:rsidR="00E17798" w:rsidRPr="005315A1" w:rsidRDefault="00607AE2" w:rsidP="00FF62E2">
      <w:pPr>
        <w:spacing w:before="100" w:beforeAutospacing="1" w:after="100" w:afterAutospacing="1"/>
        <w:jc w:val="both"/>
        <w:divId w:val="725221853"/>
        <w:rPr>
          <w:rFonts w:ascii="Arial" w:hAnsi="Arial" w:cs="Arial"/>
          <w:sz w:val="20"/>
          <w:szCs w:val="20"/>
        </w:rPr>
      </w:pPr>
      <w:r w:rsidRPr="005315A1">
        <w:rPr>
          <w:rFonts w:ascii="Arial" w:hAnsi="Arial" w:cs="Arial"/>
          <w:sz w:val="20"/>
          <w:szCs w:val="20"/>
        </w:rPr>
        <w:t xml:space="preserve">Os responsáveis pela gestão do </w:t>
      </w:r>
      <w:r w:rsidRPr="005315A1">
        <w:rPr>
          <w:rFonts w:ascii="Arial" w:hAnsi="Arial" w:cs="Arial"/>
          <w:b/>
          <w:bCs/>
          <w:sz w:val="20"/>
          <w:szCs w:val="20"/>
        </w:rPr>
        <w:t>FUNDO MUNICIPAL DE APOSENTADORIA E PENSÃO DE FERNÃO</w:t>
      </w:r>
      <w:r w:rsidRPr="005315A1">
        <w:rPr>
          <w:rFonts w:ascii="Arial" w:hAnsi="Arial" w:cs="Arial"/>
          <w:sz w:val="20"/>
          <w:szCs w:val="20"/>
        </w:rPr>
        <w:t xml:space="preserve"> e aqueles que participam diretamente do processo de análise, avaliação, gerenciamento, assessoramento e decisório, estão submetidos a critérios de elegibilidade, dado a responsabilidade sobre suas atribuições. </w:t>
      </w:r>
    </w:p>
    <w:p w:rsidR="00E17798" w:rsidRPr="005315A1" w:rsidRDefault="00607AE2" w:rsidP="00FF62E2">
      <w:pPr>
        <w:spacing w:before="100" w:beforeAutospacing="1" w:after="100" w:afterAutospacing="1"/>
        <w:jc w:val="both"/>
        <w:divId w:val="725221853"/>
        <w:rPr>
          <w:rFonts w:ascii="Arial" w:hAnsi="Arial" w:cs="Arial"/>
          <w:sz w:val="20"/>
          <w:szCs w:val="20"/>
        </w:rPr>
      </w:pPr>
      <w:r w:rsidRPr="005315A1">
        <w:rPr>
          <w:rFonts w:ascii="Arial" w:hAnsi="Arial" w:cs="Arial"/>
          <w:sz w:val="20"/>
          <w:szCs w:val="20"/>
        </w:rPr>
        <w:t xml:space="preserve">Os critérios de elegibilidade e permanência nos cargos dentro do </w:t>
      </w:r>
      <w:r w:rsidRPr="005315A1">
        <w:rPr>
          <w:rFonts w:ascii="Arial" w:hAnsi="Arial" w:cs="Arial"/>
          <w:b/>
          <w:bCs/>
          <w:sz w:val="20"/>
          <w:szCs w:val="20"/>
        </w:rPr>
        <w:t>FUNDO MUNICIPAL DE APOSENTADORIA E PENSÃO DE FERNÃO</w:t>
      </w:r>
      <w:r w:rsidRPr="005315A1">
        <w:rPr>
          <w:rFonts w:ascii="Arial" w:hAnsi="Arial" w:cs="Arial"/>
          <w:sz w:val="20"/>
          <w:szCs w:val="20"/>
        </w:rPr>
        <w:t xml:space="preserve"> estão descritos na Lei nº 9.717, de 27 de novembro de 1998 (Lei nº 9.717/1998?), incluídos pela Lei nº 13.846, de 18 de junho de 2019 (Lei nº 13.846/2019?) e na Portaria MTP nº 1.467/2022, em seu Art. 76. </w:t>
      </w:r>
    </w:p>
    <w:p w:rsidR="006708B7" w:rsidRDefault="00607AE2" w:rsidP="006708B7">
      <w:pPr>
        <w:spacing w:before="100" w:beforeAutospacing="1" w:after="100" w:afterAutospacing="1"/>
        <w:jc w:val="both"/>
        <w:divId w:val="725221853"/>
        <w:rPr>
          <w:rFonts w:ascii="Arial" w:hAnsi="Arial" w:cs="Arial"/>
          <w:sz w:val="20"/>
          <w:szCs w:val="20"/>
        </w:rPr>
      </w:pPr>
      <w:bookmarkStart w:id="1" w:name="_Toc118105131"/>
      <w:r w:rsidRPr="005315A1">
        <w:rPr>
          <w:rFonts w:ascii="Arial" w:hAnsi="Arial" w:cs="Arial"/>
          <w:sz w:val="20"/>
          <w:szCs w:val="20"/>
        </w:rPr>
        <w:t xml:space="preserve">Os membros integrantes da Diretoria Executiva, Comitê de Investimentos, Conselhos de Deliberação e Fiscalização e o Gestor dos Recursos do </w:t>
      </w:r>
      <w:bookmarkEnd w:id="1"/>
      <w:r w:rsidRPr="005315A1">
        <w:rPr>
          <w:rFonts w:ascii="Arial" w:hAnsi="Arial" w:cs="Arial"/>
          <w:b/>
          <w:bCs/>
          <w:sz w:val="20"/>
          <w:szCs w:val="20"/>
        </w:rPr>
        <w:t>FUNDO MUNICIPAL DE APOSENTADORIA E PENSÃO DE FERNÃO</w:t>
      </w:r>
      <w:r w:rsidRPr="005315A1">
        <w:rPr>
          <w:rFonts w:ascii="Arial" w:hAnsi="Arial" w:cs="Arial"/>
          <w:sz w:val="20"/>
          <w:szCs w:val="20"/>
        </w:rPr>
        <w:t xml:space="preserve"> deverão atender aos seguintes requisitos mínimos cumulativos: </w:t>
      </w:r>
    </w:p>
    <w:p w:rsidR="00E17798" w:rsidRPr="005315A1" w:rsidRDefault="00607AE2" w:rsidP="006708B7">
      <w:pPr>
        <w:spacing w:before="100" w:beforeAutospacing="1" w:after="100" w:afterAutospacing="1"/>
        <w:jc w:val="both"/>
        <w:divId w:val="725221853"/>
        <w:rPr>
          <w:rFonts w:ascii="Arial" w:hAnsi="Arial" w:cs="Arial"/>
          <w:sz w:val="20"/>
          <w:szCs w:val="20"/>
        </w:rPr>
      </w:pPr>
      <w:r w:rsidRPr="005315A1">
        <w:rPr>
          <w:rFonts w:ascii="Arial" w:hAnsi="Arial" w:cs="Arial"/>
          <w:sz w:val="20"/>
          <w:szCs w:val="20"/>
        </w:rPr>
        <w:lastRenderedPageBreak/>
        <w:t xml:space="preserve">a) </w:t>
      </w:r>
      <w:r w:rsidRPr="005315A1">
        <w:rPr>
          <w:sz w:val="14"/>
          <w:szCs w:val="14"/>
        </w:rPr>
        <w:t xml:space="preserve">      </w:t>
      </w:r>
      <w:r w:rsidRPr="005315A1">
        <w:rPr>
          <w:rFonts w:ascii="Arial" w:hAnsi="Arial" w:cs="Arial"/>
          <w:sz w:val="20"/>
          <w:szCs w:val="20"/>
        </w:rPr>
        <w:t xml:space="preserve">não ter sofrido condenação criminal ou incidido em alguma das demais situações de inelegibilidade previstas no inciso I do caput do Art. 1º da Lei Complementar nº 64, de 18 de maio de 1990; </w:t>
      </w:r>
    </w:p>
    <w:p w:rsidR="00E17798" w:rsidRPr="005315A1" w:rsidRDefault="00607AE2" w:rsidP="00FF62E2">
      <w:pPr>
        <w:pStyle w:val="PargrafodaLista"/>
        <w:jc w:val="both"/>
        <w:divId w:val="725221853"/>
        <w:rPr>
          <w:rFonts w:ascii="Arial" w:hAnsi="Arial" w:cs="Arial"/>
          <w:sz w:val="20"/>
          <w:szCs w:val="20"/>
        </w:rPr>
      </w:pPr>
      <w:r w:rsidRPr="005315A1">
        <w:rPr>
          <w:rFonts w:ascii="Arial" w:hAnsi="Arial" w:cs="Arial"/>
          <w:sz w:val="20"/>
          <w:szCs w:val="20"/>
        </w:rPr>
        <w:t xml:space="preserve"> b) </w:t>
      </w:r>
      <w:r w:rsidRPr="005315A1">
        <w:rPr>
          <w:sz w:val="14"/>
          <w:szCs w:val="14"/>
        </w:rPr>
        <w:t xml:space="preserve">      </w:t>
      </w:r>
      <w:r w:rsidRPr="005315A1">
        <w:rPr>
          <w:rFonts w:ascii="Arial" w:hAnsi="Arial" w:cs="Arial"/>
          <w:sz w:val="20"/>
          <w:szCs w:val="20"/>
        </w:rPr>
        <w:t>possuir certificação, por meio de processo realizado por entidade certificadora para comprovação de atendimento e verificação de conformidade com os requisitos técnicos necessários para o exercício de determinado cargo;  </w:t>
      </w:r>
    </w:p>
    <w:p w:rsidR="00E17798" w:rsidRPr="005315A1" w:rsidRDefault="00607AE2" w:rsidP="00FF62E2">
      <w:pPr>
        <w:pStyle w:val="PargrafodaLista"/>
        <w:jc w:val="both"/>
        <w:divId w:val="725221853"/>
        <w:rPr>
          <w:rFonts w:ascii="Arial" w:hAnsi="Arial" w:cs="Arial"/>
          <w:sz w:val="20"/>
          <w:szCs w:val="20"/>
        </w:rPr>
      </w:pPr>
      <w:r w:rsidRPr="005315A1">
        <w:rPr>
          <w:rFonts w:ascii="Arial" w:hAnsi="Arial" w:cs="Arial"/>
          <w:sz w:val="20"/>
          <w:szCs w:val="20"/>
        </w:rPr>
        <w:t xml:space="preserve">c) </w:t>
      </w:r>
      <w:r w:rsidRPr="005315A1">
        <w:rPr>
          <w:sz w:val="14"/>
          <w:szCs w:val="14"/>
        </w:rPr>
        <w:t xml:space="preserve">      </w:t>
      </w:r>
      <w:r w:rsidRPr="005315A1">
        <w:rPr>
          <w:rFonts w:ascii="Arial" w:hAnsi="Arial" w:cs="Arial"/>
          <w:sz w:val="20"/>
          <w:szCs w:val="20"/>
        </w:rPr>
        <w:t xml:space="preserve">possuir comprovada experiência no exercício da atividade nas áreas financeira, administrativa, contábil, jurídica, de fiscalização, atuarial ou de auditoria e </w:t>
      </w:r>
    </w:p>
    <w:p w:rsidR="00E17798" w:rsidRPr="005315A1" w:rsidRDefault="00607AE2">
      <w:pPr>
        <w:pStyle w:val="PargrafodaLista"/>
        <w:divId w:val="725221853"/>
        <w:rPr>
          <w:rFonts w:ascii="Arial" w:hAnsi="Arial" w:cs="Arial"/>
          <w:sz w:val="20"/>
          <w:szCs w:val="20"/>
        </w:rPr>
      </w:pPr>
      <w:r w:rsidRPr="005315A1">
        <w:rPr>
          <w:rFonts w:ascii="Arial" w:hAnsi="Arial" w:cs="Arial"/>
          <w:sz w:val="20"/>
          <w:szCs w:val="20"/>
        </w:rPr>
        <w:t xml:space="preserve"> d) </w:t>
      </w:r>
      <w:r w:rsidRPr="005315A1">
        <w:rPr>
          <w:sz w:val="14"/>
          <w:szCs w:val="14"/>
        </w:rPr>
        <w:t xml:space="preserve">      </w:t>
      </w:r>
      <w:r w:rsidRPr="005315A1">
        <w:rPr>
          <w:rFonts w:ascii="Arial" w:hAnsi="Arial" w:cs="Arial"/>
          <w:sz w:val="20"/>
          <w:szCs w:val="20"/>
        </w:rPr>
        <w:t xml:space="preserve">ter formação superior. </w:t>
      </w:r>
    </w:p>
    <w:p w:rsidR="00E17798" w:rsidRPr="005315A1" w:rsidRDefault="00607AE2" w:rsidP="00FF62E2">
      <w:pPr>
        <w:spacing w:before="100" w:beforeAutospacing="1" w:after="100" w:afterAutospacing="1"/>
        <w:jc w:val="both"/>
        <w:divId w:val="725221853"/>
        <w:rPr>
          <w:rFonts w:ascii="Arial" w:hAnsi="Arial" w:cs="Arial"/>
          <w:sz w:val="20"/>
          <w:szCs w:val="20"/>
        </w:rPr>
      </w:pPr>
      <w:r w:rsidRPr="005315A1">
        <w:rPr>
          <w:rFonts w:ascii="Arial" w:hAnsi="Arial" w:cs="Arial"/>
          <w:sz w:val="20"/>
          <w:szCs w:val="20"/>
        </w:rPr>
        <w:t xml:space="preserve">Os critérios </w:t>
      </w:r>
      <w:r w:rsidR="00640E8B" w:rsidRPr="005315A1">
        <w:rPr>
          <w:rFonts w:ascii="Arial" w:hAnsi="Arial" w:cs="Arial"/>
          <w:sz w:val="20"/>
          <w:szCs w:val="20"/>
        </w:rPr>
        <w:t>“</w:t>
      </w:r>
      <w:r w:rsidRPr="005315A1">
        <w:rPr>
          <w:rFonts w:ascii="Arial" w:hAnsi="Arial" w:cs="Arial"/>
          <w:sz w:val="20"/>
          <w:szCs w:val="20"/>
        </w:rPr>
        <w:t>a</w:t>
      </w:r>
      <w:r w:rsidR="00640E8B" w:rsidRPr="005315A1">
        <w:rPr>
          <w:rFonts w:ascii="Arial" w:hAnsi="Arial" w:cs="Arial"/>
          <w:sz w:val="20"/>
          <w:szCs w:val="20"/>
        </w:rPr>
        <w:t>”</w:t>
      </w:r>
      <w:r w:rsidRPr="005315A1">
        <w:rPr>
          <w:rFonts w:ascii="Arial" w:hAnsi="Arial" w:cs="Arial"/>
          <w:sz w:val="20"/>
          <w:szCs w:val="20"/>
        </w:rPr>
        <w:t xml:space="preserve"> e </w:t>
      </w:r>
      <w:r w:rsidR="00640E8B" w:rsidRPr="005315A1">
        <w:rPr>
          <w:rFonts w:ascii="Arial" w:hAnsi="Arial" w:cs="Arial"/>
          <w:sz w:val="20"/>
          <w:szCs w:val="20"/>
        </w:rPr>
        <w:t>“</w:t>
      </w:r>
      <w:r w:rsidRPr="005315A1">
        <w:rPr>
          <w:rFonts w:ascii="Arial" w:hAnsi="Arial" w:cs="Arial"/>
          <w:sz w:val="20"/>
          <w:szCs w:val="20"/>
        </w:rPr>
        <w:t>b</w:t>
      </w:r>
      <w:r w:rsidR="00640E8B" w:rsidRPr="005315A1">
        <w:rPr>
          <w:rFonts w:ascii="Arial" w:hAnsi="Arial" w:cs="Arial"/>
          <w:sz w:val="20"/>
          <w:szCs w:val="20"/>
        </w:rPr>
        <w:t>”</w:t>
      </w:r>
      <w:r w:rsidRPr="005315A1">
        <w:rPr>
          <w:rFonts w:ascii="Arial" w:hAnsi="Arial" w:cs="Arial"/>
          <w:sz w:val="20"/>
          <w:szCs w:val="20"/>
        </w:rPr>
        <w:t xml:space="preserve"> aplicam-se aos membros dos Conselhos Deliberativo e Fiscal e do Comitê de Investimentos. </w:t>
      </w:r>
    </w:p>
    <w:p w:rsidR="00E17798" w:rsidRPr="005315A1" w:rsidRDefault="00FF62E2" w:rsidP="00FF62E2">
      <w:pPr>
        <w:spacing w:before="100" w:beforeAutospacing="1" w:after="100" w:afterAutospacing="1"/>
        <w:jc w:val="both"/>
        <w:divId w:val="725221853"/>
        <w:rPr>
          <w:rFonts w:ascii="Arial" w:hAnsi="Arial" w:cs="Arial"/>
          <w:sz w:val="20"/>
          <w:szCs w:val="20"/>
        </w:rPr>
      </w:pPr>
      <w:r w:rsidRPr="005315A1">
        <w:rPr>
          <w:rFonts w:ascii="Arial" w:hAnsi="Arial" w:cs="Arial"/>
          <w:sz w:val="20"/>
          <w:szCs w:val="20"/>
        </w:rPr>
        <w:t>No âmbito da</w:t>
      </w:r>
      <w:r w:rsidR="00607AE2" w:rsidRPr="005315A1">
        <w:rPr>
          <w:rFonts w:ascii="Arial" w:hAnsi="Arial" w:cs="Arial"/>
          <w:sz w:val="20"/>
          <w:szCs w:val="20"/>
        </w:rPr>
        <w:t xml:space="preserve"> Certificação RPPS, ficam os dirigentes, membros dos conselhos Deliberativo e Fiscal, o Gestor dos Recursos e os membros do Comitê de Investimentos, obrigados a apresentar suas respectivas Certificações nos prazos definidos no Manual da Certificação Profissional RPPS versão 1.1</w:t>
      </w:r>
      <w:bookmarkStart w:id="2" w:name="_ftnref2"/>
      <w:r w:rsidR="00352318" w:rsidRPr="005315A1">
        <w:rPr>
          <w:rFonts w:ascii="Arial" w:hAnsi="Arial" w:cs="Arial"/>
          <w:sz w:val="20"/>
          <w:szCs w:val="20"/>
        </w:rPr>
        <w:fldChar w:fldCharType="begin"/>
      </w:r>
      <w:r w:rsidR="00607AE2" w:rsidRPr="005315A1">
        <w:rPr>
          <w:rFonts w:ascii="Arial" w:hAnsi="Arial" w:cs="Arial"/>
          <w:sz w:val="20"/>
          <w:szCs w:val="20"/>
        </w:rPr>
        <w:instrText>HYPERLINK "" \l "_ftn2" \o ""</w:instrText>
      </w:r>
      <w:r w:rsidR="00352318" w:rsidRPr="005315A1">
        <w:rPr>
          <w:rFonts w:ascii="Arial" w:hAnsi="Arial" w:cs="Arial"/>
          <w:sz w:val="20"/>
          <w:szCs w:val="20"/>
        </w:rPr>
        <w:fldChar w:fldCharType="separate"/>
      </w:r>
      <w:r w:rsidR="00607AE2" w:rsidRPr="005315A1">
        <w:rPr>
          <w:rStyle w:val="Refdenotaderodap"/>
          <w:rFonts w:ascii="Gentona Light" w:hAnsi="Gentona Light" w:cs="Arial"/>
          <w:sz w:val="22"/>
          <w:szCs w:val="22"/>
          <w:u w:val="single"/>
        </w:rPr>
        <w:t>[2]</w:t>
      </w:r>
      <w:r w:rsidR="00352318" w:rsidRPr="005315A1">
        <w:rPr>
          <w:rFonts w:ascii="Arial" w:hAnsi="Arial" w:cs="Arial"/>
          <w:sz w:val="20"/>
          <w:szCs w:val="20"/>
        </w:rPr>
        <w:fldChar w:fldCharType="end"/>
      </w:r>
      <w:bookmarkEnd w:id="2"/>
      <w:r w:rsidR="00607AE2" w:rsidRPr="005315A1">
        <w:rPr>
          <w:rFonts w:ascii="Arial" w:hAnsi="Arial" w:cs="Arial"/>
          <w:sz w:val="20"/>
          <w:szCs w:val="20"/>
        </w:rPr>
        <w:t xml:space="preserve"> e suas possíveis atualizações. </w:t>
      </w:r>
    </w:p>
    <w:p w:rsidR="00E17798" w:rsidRPr="005315A1" w:rsidRDefault="00607AE2">
      <w:pPr>
        <w:spacing w:before="100" w:beforeAutospacing="1" w:after="100" w:afterAutospacing="1"/>
        <w:jc w:val="center"/>
        <w:divId w:val="725221853"/>
        <w:rPr>
          <w:rFonts w:ascii="Arial" w:hAnsi="Arial" w:cs="Arial"/>
          <w:sz w:val="20"/>
          <w:szCs w:val="20"/>
        </w:rPr>
      </w:pPr>
      <w:r w:rsidRPr="005315A1">
        <w:rPr>
          <w:rFonts w:ascii="Arial" w:hAnsi="Arial" w:cs="Arial"/>
          <w:b/>
          <w:bCs/>
          <w:sz w:val="20"/>
          <w:szCs w:val="20"/>
        </w:rPr>
        <w:t>Tabela de Classificação das Certificações RPPS</w:t>
      </w:r>
    </w:p>
    <w:tbl>
      <w:tblPr>
        <w:tblW w:w="0" w:type="auto"/>
        <w:jc w:val="center"/>
        <w:tblCellMar>
          <w:left w:w="0" w:type="dxa"/>
          <w:right w:w="0" w:type="dxa"/>
        </w:tblCellMar>
        <w:tblLook w:val="04A0"/>
      </w:tblPr>
      <w:tblGrid>
        <w:gridCol w:w="4592"/>
        <w:gridCol w:w="1760"/>
      </w:tblGrid>
      <w:tr w:rsidR="00E17798" w:rsidRPr="005315A1">
        <w:trPr>
          <w:divId w:val="725221853"/>
          <w:jc w:val="center"/>
        </w:trPr>
        <w:tc>
          <w:tcPr>
            <w:tcW w:w="0" w:type="auto"/>
            <w:tcBorders>
              <w:top w:val="single" w:sz="8" w:space="0" w:color="000000"/>
              <w:left w:val="single" w:sz="8" w:space="0" w:color="000000"/>
              <w:bottom w:val="single" w:sz="8" w:space="0" w:color="000000"/>
              <w:right w:val="nil"/>
            </w:tcBorders>
            <w:shd w:val="clear" w:color="auto" w:fill="000000"/>
            <w:tcMar>
              <w:top w:w="0" w:type="dxa"/>
              <w:left w:w="108" w:type="dxa"/>
              <w:bottom w:w="0" w:type="dxa"/>
              <w:right w:w="108" w:type="dxa"/>
            </w:tcMar>
            <w:vAlign w:val="center"/>
            <w:hideMark/>
          </w:tcPr>
          <w:p w:rsidR="00E17798" w:rsidRPr="005315A1" w:rsidRDefault="00607AE2">
            <w:pPr>
              <w:jc w:val="center"/>
              <w:rPr>
                <w:rFonts w:ascii="Arial" w:hAnsi="Arial" w:cs="Arial"/>
                <w:sz w:val="16"/>
                <w:szCs w:val="16"/>
              </w:rPr>
            </w:pPr>
            <w:r w:rsidRPr="005315A1">
              <w:rPr>
                <w:rFonts w:ascii="Arial" w:hAnsi="Arial" w:cs="Arial"/>
                <w:sz w:val="16"/>
                <w:szCs w:val="16"/>
              </w:rPr>
              <w:t>Atribuições</w:t>
            </w:r>
          </w:p>
        </w:tc>
        <w:tc>
          <w:tcPr>
            <w:tcW w:w="1760" w:type="dxa"/>
            <w:tcBorders>
              <w:top w:val="single" w:sz="8" w:space="0" w:color="000000"/>
              <w:left w:val="nil"/>
              <w:bottom w:val="single" w:sz="8" w:space="0" w:color="000000"/>
              <w:right w:val="single" w:sz="8" w:space="0" w:color="000000"/>
            </w:tcBorders>
            <w:shd w:val="clear" w:color="auto" w:fill="000000"/>
            <w:tcMar>
              <w:top w:w="0" w:type="dxa"/>
              <w:left w:w="108" w:type="dxa"/>
              <w:bottom w:w="0" w:type="dxa"/>
              <w:right w:w="108" w:type="dxa"/>
            </w:tcMar>
            <w:vAlign w:val="center"/>
            <w:hideMark/>
          </w:tcPr>
          <w:p w:rsidR="00E17798" w:rsidRPr="005315A1" w:rsidRDefault="00607AE2">
            <w:pPr>
              <w:jc w:val="center"/>
              <w:rPr>
                <w:rFonts w:ascii="Arial" w:hAnsi="Arial" w:cs="Arial"/>
                <w:sz w:val="16"/>
                <w:szCs w:val="16"/>
              </w:rPr>
            </w:pPr>
            <w:r w:rsidRPr="005315A1">
              <w:rPr>
                <w:rFonts w:ascii="Arial" w:hAnsi="Arial" w:cs="Arial"/>
                <w:sz w:val="16"/>
                <w:szCs w:val="16"/>
              </w:rPr>
              <w:t>Certificação</w:t>
            </w:r>
          </w:p>
        </w:tc>
      </w:tr>
      <w:tr w:rsidR="00E17798" w:rsidRPr="005315A1">
        <w:trPr>
          <w:divId w:val="725221853"/>
          <w:jc w:val="center"/>
        </w:trPr>
        <w:tc>
          <w:tcPr>
            <w:tcW w:w="0" w:type="auto"/>
            <w:tcBorders>
              <w:top w:val="nil"/>
              <w:left w:val="single" w:sz="8" w:space="0" w:color="666666"/>
              <w:bottom w:val="single" w:sz="8" w:space="0" w:color="666666"/>
              <w:right w:val="single" w:sz="8" w:space="0" w:color="666666"/>
            </w:tcBorders>
            <w:shd w:val="clear" w:color="auto" w:fill="CCCCCC"/>
            <w:tcMar>
              <w:top w:w="0" w:type="dxa"/>
              <w:left w:w="108" w:type="dxa"/>
              <w:bottom w:w="0" w:type="dxa"/>
              <w:right w:w="108" w:type="dxa"/>
            </w:tcMar>
            <w:vAlign w:val="center"/>
            <w:hideMark/>
          </w:tcPr>
          <w:p w:rsidR="00E17798" w:rsidRPr="005315A1" w:rsidRDefault="00607AE2">
            <w:pPr>
              <w:jc w:val="center"/>
              <w:rPr>
                <w:rFonts w:ascii="Arial" w:hAnsi="Arial" w:cs="Arial"/>
                <w:sz w:val="16"/>
                <w:szCs w:val="16"/>
              </w:rPr>
            </w:pPr>
            <w:r w:rsidRPr="005315A1">
              <w:rPr>
                <w:rFonts w:ascii="Arial" w:hAnsi="Arial" w:cs="Arial"/>
                <w:sz w:val="16"/>
                <w:szCs w:val="16"/>
              </w:rPr>
              <w:t>Dirigentes do RPPS</w:t>
            </w:r>
          </w:p>
        </w:tc>
        <w:tc>
          <w:tcPr>
            <w:tcW w:w="1760" w:type="dxa"/>
            <w:tcBorders>
              <w:top w:val="nil"/>
              <w:left w:val="nil"/>
              <w:bottom w:val="single" w:sz="8" w:space="0" w:color="666666"/>
              <w:right w:val="single" w:sz="8" w:space="0" w:color="666666"/>
            </w:tcBorders>
            <w:shd w:val="clear" w:color="auto" w:fill="CCCCCC"/>
            <w:tcMar>
              <w:top w:w="0" w:type="dxa"/>
              <w:left w:w="108" w:type="dxa"/>
              <w:bottom w:w="0" w:type="dxa"/>
              <w:right w:w="108" w:type="dxa"/>
            </w:tcMar>
            <w:vAlign w:val="center"/>
            <w:hideMark/>
          </w:tcPr>
          <w:p w:rsidR="00E17798" w:rsidRPr="005315A1" w:rsidRDefault="00607AE2">
            <w:pPr>
              <w:jc w:val="center"/>
              <w:rPr>
                <w:rFonts w:ascii="Arial" w:hAnsi="Arial" w:cs="Arial"/>
                <w:sz w:val="16"/>
                <w:szCs w:val="16"/>
              </w:rPr>
            </w:pPr>
            <w:r w:rsidRPr="005315A1">
              <w:rPr>
                <w:rFonts w:ascii="Arial" w:hAnsi="Arial" w:cs="Arial"/>
                <w:sz w:val="16"/>
                <w:szCs w:val="16"/>
              </w:rPr>
              <w:t>CP RPPS DIRIG</w:t>
            </w:r>
          </w:p>
        </w:tc>
      </w:tr>
      <w:tr w:rsidR="00E17798" w:rsidRPr="005315A1">
        <w:trPr>
          <w:divId w:val="725221853"/>
          <w:jc w:val="center"/>
        </w:trPr>
        <w:tc>
          <w:tcPr>
            <w:tcW w:w="0" w:type="auto"/>
            <w:tcBorders>
              <w:top w:val="nil"/>
              <w:left w:val="single" w:sz="8" w:space="0" w:color="666666"/>
              <w:bottom w:val="single" w:sz="8" w:space="0" w:color="666666"/>
              <w:right w:val="single" w:sz="8" w:space="0" w:color="666666"/>
            </w:tcBorders>
            <w:tcMar>
              <w:top w:w="0" w:type="dxa"/>
              <w:left w:w="108" w:type="dxa"/>
              <w:bottom w:w="0" w:type="dxa"/>
              <w:right w:w="108" w:type="dxa"/>
            </w:tcMar>
            <w:vAlign w:val="center"/>
            <w:hideMark/>
          </w:tcPr>
          <w:p w:rsidR="00E17798" w:rsidRPr="005315A1" w:rsidRDefault="00607AE2">
            <w:pPr>
              <w:jc w:val="center"/>
              <w:rPr>
                <w:rFonts w:ascii="Arial" w:hAnsi="Arial" w:cs="Arial"/>
                <w:sz w:val="16"/>
                <w:szCs w:val="16"/>
              </w:rPr>
            </w:pPr>
            <w:r w:rsidRPr="005315A1">
              <w:rPr>
                <w:rFonts w:ascii="Arial" w:hAnsi="Arial" w:cs="Arial"/>
                <w:sz w:val="16"/>
                <w:szCs w:val="16"/>
              </w:rPr>
              <w:t>Membros do Conselho Deliberativo</w:t>
            </w:r>
          </w:p>
        </w:tc>
        <w:tc>
          <w:tcPr>
            <w:tcW w:w="1760" w:type="dxa"/>
            <w:tcBorders>
              <w:top w:val="nil"/>
              <w:left w:val="nil"/>
              <w:bottom w:val="single" w:sz="8" w:space="0" w:color="666666"/>
              <w:right w:val="single" w:sz="8" w:space="0" w:color="666666"/>
            </w:tcBorders>
            <w:tcMar>
              <w:top w:w="0" w:type="dxa"/>
              <w:left w:w="108" w:type="dxa"/>
              <w:bottom w:w="0" w:type="dxa"/>
              <w:right w:w="108" w:type="dxa"/>
            </w:tcMar>
            <w:vAlign w:val="center"/>
            <w:hideMark/>
          </w:tcPr>
          <w:p w:rsidR="00E17798" w:rsidRPr="005315A1" w:rsidRDefault="00607AE2">
            <w:pPr>
              <w:jc w:val="center"/>
              <w:rPr>
                <w:rFonts w:ascii="Arial" w:hAnsi="Arial" w:cs="Arial"/>
                <w:sz w:val="16"/>
                <w:szCs w:val="16"/>
              </w:rPr>
            </w:pPr>
            <w:r w:rsidRPr="005315A1">
              <w:rPr>
                <w:rFonts w:ascii="Arial" w:hAnsi="Arial" w:cs="Arial"/>
                <w:sz w:val="16"/>
                <w:szCs w:val="16"/>
              </w:rPr>
              <w:t>CP RPPS CODEL</w:t>
            </w:r>
          </w:p>
        </w:tc>
      </w:tr>
      <w:tr w:rsidR="00E17798" w:rsidRPr="005315A1">
        <w:trPr>
          <w:divId w:val="725221853"/>
          <w:jc w:val="center"/>
        </w:trPr>
        <w:tc>
          <w:tcPr>
            <w:tcW w:w="0" w:type="auto"/>
            <w:tcBorders>
              <w:top w:val="nil"/>
              <w:left w:val="single" w:sz="8" w:space="0" w:color="666666"/>
              <w:bottom w:val="single" w:sz="8" w:space="0" w:color="666666"/>
              <w:right w:val="single" w:sz="8" w:space="0" w:color="666666"/>
            </w:tcBorders>
            <w:shd w:val="clear" w:color="auto" w:fill="CCCCCC"/>
            <w:tcMar>
              <w:top w:w="0" w:type="dxa"/>
              <w:left w:w="108" w:type="dxa"/>
              <w:bottom w:w="0" w:type="dxa"/>
              <w:right w:w="108" w:type="dxa"/>
            </w:tcMar>
            <w:vAlign w:val="center"/>
            <w:hideMark/>
          </w:tcPr>
          <w:p w:rsidR="00E17798" w:rsidRPr="005315A1" w:rsidRDefault="00607AE2">
            <w:pPr>
              <w:jc w:val="center"/>
              <w:rPr>
                <w:rFonts w:ascii="Arial" w:hAnsi="Arial" w:cs="Arial"/>
                <w:sz w:val="16"/>
                <w:szCs w:val="16"/>
              </w:rPr>
            </w:pPr>
            <w:r w:rsidRPr="005315A1">
              <w:rPr>
                <w:rFonts w:ascii="Arial" w:hAnsi="Arial" w:cs="Arial"/>
                <w:sz w:val="16"/>
                <w:szCs w:val="16"/>
              </w:rPr>
              <w:t>Membros do Conselho Fiscal</w:t>
            </w:r>
          </w:p>
        </w:tc>
        <w:tc>
          <w:tcPr>
            <w:tcW w:w="1760" w:type="dxa"/>
            <w:tcBorders>
              <w:top w:val="nil"/>
              <w:left w:val="nil"/>
              <w:bottom w:val="single" w:sz="8" w:space="0" w:color="666666"/>
              <w:right w:val="single" w:sz="8" w:space="0" w:color="666666"/>
            </w:tcBorders>
            <w:shd w:val="clear" w:color="auto" w:fill="CCCCCC"/>
            <w:tcMar>
              <w:top w:w="0" w:type="dxa"/>
              <w:left w:w="108" w:type="dxa"/>
              <w:bottom w:w="0" w:type="dxa"/>
              <w:right w:w="108" w:type="dxa"/>
            </w:tcMar>
            <w:vAlign w:val="center"/>
            <w:hideMark/>
          </w:tcPr>
          <w:p w:rsidR="00E17798" w:rsidRPr="005315A1" w:rsidRDefault="00607AE2">
            <w:pPr>
              <w:jc w:val="center"/>
              <w:rPr>
                <w:rFonts w:ascii="Arial" w:hAnsi="Arial" w:cs="Arial"/>
                <w:sz w:val="16"/>
                <w:szCs w:val="16"/>
              </w:rPr>
            </w:pPr>
            <w:r w:rsidRPr="005315A1">
              <w:rPr>
                <w:rFonts w:ascii="Arial" w:hAnsi="Arial" w:cs="Arial"/>
                <w:sz w:val="16"/>
                <w:szCs w:val="16"/>
              </w:rPr>
              <w:t>CP RPPS COFIS</w:t>
            </w:r>
          </w:p>
        </w:tc>
      </w:tr>
      <w:tr w:rsidR="00E17798" w:rsidRPr="005315A1">
        <w:trPr>
          <w:divId w:val="725221853"/>
          <w:jc w:val="center"/>
        </w:trPr>
        <w:tc>
          <w:tcPr>
            <w:tcW w:w="0" w:type="auto"/>
            <w:tcBorders>
              <w:top w:val="nil"/>
              <w:left w:val="single" w:sz="8" w:space="0" w:color="666666"/>
              <w:bottom w:val="single" w:sz="8" w:space="0" w:color="666666"/>
              <w:right w:val="single" w:sz="8" w:space="0" w:color="666666"/>
            </w:tcBorders>
            <w:tcMar>
              <w:top w:w="0" w:type="dxa"/>
              <w:left w:w="108" w:type="dxa"/>
              <w:bottom w:w="0" w:type="dxa"/>
              <w:right w:w="108" w:type="dxa"/>
            </w:tcMar>
            <w:vAlign w:val="center"/>
            <w:hideMark/>
          </w:tcPr>
          <w:p w:rsidR="00E17798" w:rsidRPr="005315A1" w:rsidRDefault="00607AE2">
            <w:pPr>
              <w:jc w:val="center"/>
              <w:rPr>
                <w:rFonts w:ascii="Arial" w:hAnsi="Arial" w:cs="Arial"/>
                <w:sz w:val="16"/>
                <w:szCs w:val="16"/>
              </w:rPr>
            </w:pPr>
            <w:r w:rsidRPr="005315A1">
              <w:rPr>
                <w:rFonts w:ascii="Arial" w:hAnsi="Arial" w:cs="Arial"/>
                <w:sz w:val="16"/>
                <w:szCs w:val="16"/>
              </w:rPr>
              <w:t>Gestor dos Recursos e Membros do Comitê de Investimentos</w:t>
            </w:r>
          </w:p>
        </w:tc>
        <w:tc>
          <w:tcPr>
            <w:tcW w:w="1760" w:type="dxa"/>
            <w:tcBorders>
              <w:top w:val="nil"/>
              <w:left w:val="nil"/>
              <w:bottom w:val="single" w:sz="8" w:space="0" w:color="666666"/>
              <w:right w:val="single" w:sz="8" w:space="0" w:color="666666"/>
            </w:tcBorders>
            <w:tcMar>
              <w:top w:w="0" w:type="dxa"/>
              <w:left w:w="108" w:type="dxa"/>
              <w:bottom w:w="0" w:type="dxa"/>
              <w:right w:w="108" w:type="dxa"/>
            </w:tcMar>
            <w:vAlign w:val="center"/>
            <w:hideMark/>
          </w:tcPr>
          <w:p w:rsidR="00E17798" w:rsidRPr="005315A1" w:rsidRDefault="00607AE2">
            <w:pPr>
              <w:jc w:val="center"/>
              <w:rPr>
                <w:rFonts w:ascii="Arial" w:hAnsi="Arial" w:cs="Arial"/>
                <w:sz w:val="16"/>
                <w:szCs w:val="16"/>
              </w:rPr>
            </w:pPr>
            <w:r w:rsidRPr="005315A1">
              <w:rPr>
                <w:rFonts w:ascii="Arial" w:hAnsi="Arial" w:cs="Arial"/>
                <w:sz w:val="16"/>
                <w:szCs w:val="16"/>
              </w:rPr>
              <w:t>CP RPPS CGINV</w:t>
            </w:r>
          </w:p>
        </w:tc>
      </w:tr>
    </w:tbl>
    <w:p w:rsidR="00E17798" w:rsidRPr="005315A1" w:rsidRDefault="00607AE2" w:rsidP="006708B7">
      <w:pPr>
        <w:spacing w:before="100" w:beforeAutospacing="1" w:after="100" w:afterAutospacing="1"/>
        <w:divId w:val="725221853"/>
        <w:rPr>
          <w:rFonts w:ascii="Arial" w:hAnsi="Arial" w:cs="Arial"/>
          <w:sz w:val="20"/>
          <w:szCs w:val="20"/>
        </w:rPr>
      </w:pPr>
      <w:r w:rsidRPr="008D0B92">
        <w:rPr>
          <w:rFonts w:ascii="Arial" w:hAnsi="Arial" w:cs="Arial"/>
          <w:color w:val="FF0000"/>
          <w:sz w:val="20"/>
          <w:szCs w:val="20"/>
        </w:rPr>
        <w:t> </w:t>
      </w:r>
      <w:r w:rsidRPr="005315A1">
        <w:rPr>
          <w:rFonts w:ascii="Arial" w:hAnsi="Arial" w:cs="Arial"/>
          <w:sz w:val="20"/>
          <w:szCs w:val="20"/>
        </w:rPr>
        <w:t xml:space="preserve">Será de responsabilidade do </w:t>
      </w:r>
      <w:r w:rsidRPr="005315A1">
        <w:rPr>
          <w:rFonts w:ascii="Arial" w:hAnsi="Arial" w:cs="Arial"/>
          <w:b/>
          <w:bCs/>
          <w:sz w:val="20"/>
          <w:szCs w:val="20"/>
        </w:rPr>
        <w:t>FUNDO MUNICIPAL DE APOSENTADORIA E PENSÃO DE FERNÃO</w:t>
      </w:r>
      <w:r w:rsidRPr="005315A1">
        <w:rPr>
          <w:rFonts w:ascii="Arial" w:hAnsi="Arial" w:cs="Arial"/>
          <w:sz w:val="20"/>
          <w:szCs w:val="20"/>
        </w:rPr>
        <w:t xml:space="preserve"> e do Ente Federativo a verificação dos critérios descritos acima, bem como o encaminhamento da informação à Secretaria de Previdência. </w:t>
      </w:r>
    </w:p>
    <w:p w:rsidR="00E17798" w:rsidRPr="005315A1" w:rsidRDefault="00607AE2" w:rsidP="005315A1">
      <w:pPr>
        <w:spacing w:before="100" w:beforeAutospacing="1" w:after="100" w:afterAutospacing="1"/>
        <w:jc w:val="both"/>
        <w:divId w:val="725221853"/>
        <w:rPr>
          <w:rFonts w:ascii="Arial" w:hAnsi="Arial" w:cs="Arial"/>
          <w:sz w:val="20"/>
          <w:szCs w:val="20"/>
        </w:rPr>
      </w:pPr>
      <w:r w:rsidRPr="005315A1">
        <w:rPr>
          <w:rFonts w:ascii="Arial" w:hAnsi="Arial" w:cs="Arial"/>
          <w:sz w:val="20"/>
          <w:szCs w:val="20"/>
        </w:rPr>
        <w:t xml:space="preserve">A comprovação do critério </w:t>
      </w:r>
      <w:r w:rsidR="00640E8B" w:rsidRPr="005315A1">
        <w:rPr>
          <w:rFonts w:ascii="Arial" w:hAnsi="Arial" w:cs="Arial"/>
          <w:sz w:val="20"/>
          <w:szCs w:val="20"/>
        </w:rPr>
        <w:t>“</w:t>
      </w:r>
      <w:r w:rsidRPr="005315A1">
        <w:rPr>
          <w:rFonts w:ascii="Arial" w:hAnsi="Arial" w:cs="Arial"/>
          <w:sz w:val="20"/>
          <w:szCs w:val="20"/>
        </w:rPr>
        <w:t>a</w:t>
      </w:r>
      <w:r w:rsidR="00640E8B" w:rsidRPr="005315A1">
        <w:rPr>
          <w:rFonts w:ascii="Arial" w:hAnsi="Arial" w:cs="Arial"/>
          <w:sz w:val="20"/>
          <w:szCs w:val="20"/>
        </w:rPr>
        <w:t>”</w:t>
      </w:r>
      <w:r w:rsidRPr="005315A1">
        <w:rPr>
          <w:rFonts w:ascii="Arial" w:hAnsi="Arial" w:cs="Arial"/>
          <w:sz w:val="20"/>
          <w:szCs w:val="20"/>
        </w:rPr>
        <w:t xml:space="preserve"> será exigida sua atualização a cada </w:t>
      </w:r>
      <w:r w:rsidR="005315A1" w:rsidRPr="005315A1">
        <w:rPr>
          <w:rFonts w:ascii="Arial" w:hAnsi="Arial" w:cs="Arial"/>
          <w:sz w:val="20"/>
          <w:szCs w:val="20"/>
        </w:rPr>
        <w:t>0</w:t>
      </w:r>
      <w:r w:rsidR="00AB2808">
        <w:rPr>
          <w:rFonts w:ascii="Arial" w:hAnsi="Arial" w:cs="Arial"/>
          <w:sz w:val="20"/>
          <w:szCs w:val="20"/>
        </w:rPr>
        <w:t>4</w:t>
      </w:r>
      <w:r w:rsidRPr="005315A1">
        <w:rPr>
          <w:rFonts w:ascii="Arial" w:hAnsi="Arial" w:cs="Arial"/>
          <w:sz w:val="20"/>
          <w:szCs w:val="20"/>
        </w:rPr>
        <w:t xml:space="preserve"> (</w:t>
      </w:r>
      <w:r w:rsidR="00AB2808">
        <w:rPr>
          <w:rFonts w:ascii="Arial" w:hAnsi="Arial" w:cs="Arial"/>
          <w:sz w:val="20"/>
          <w:szCs w:val="20"/>
        </w:rPr>
        <w:t>quatro</w:t>
      </w:r>
      <w:r w:rsidRPr="005315A1">
        <w:rPr>
          <w:rFonts w:ascii="Arial" w:hAnsi="Arial" w:cs="Arial"/>
          <w:sz w:val="20"/>
          <w:szCs w:val="20"/>
        </w:rPr>
        <w:t xml:space="preserve">) anos e havendo ocorrência de positivo, os profissionais deixarão de ser considerados como habilitados para as correspondentes funções desde a data de implementação do ato ou fato obstativo. </w:t>
      </w:r>
    </w:p>
    <w:p w:rsidR="00E17798" w:rsidRPr="005315A1" w:rsidRDefault="00607AE2" w:rsidP="005315A1">
      <w:pPr>
        <w:spacing w:before="100" w:beforeAutospacing="1" w:after="100" w:afterAutospacing="1"/>
        <w:jc w:val="both"/>
        <w:divId w:val="725221853"/>
        <w:rPr>
          <w:rFonts w:ascii="Arial" w:hAnsi="Arial" w:cs="Arial"/>
          <w:sz w:val="20"/>
          <w:szCs w:val="20"/>
        </w:rPr>
      </w:pPr>
      <w:r w:rsidRPr="005315A1">
        <w:rPr>
          <w:rFonts w:ascii="Arial" w:hAnsi="Arial" w:cs="Arial"/>
          <w:sz w:val="20"/>
          <w:szCs w:val="20"/>
        </w:rPr>
        <w:t xml:space="preserve">A comprovação do critério </w:t>
      </w:r>
      <w:r w:rsidR="00640E8B" w:rsidRPr="005315A1">
        <w:rPr>
          <w:rFonts w:ascii="Arial" w:hAnsi="Arial" w:cs="Arial"/>
          <w:sz w:val="20"/>
          <w:szCs w:val="20"/>
        </w:rPr>
        <w:t>“</w:t>
      </w:r>
      <w:r w:rsidRPr="005315A1">
        <w:rPr>
          <w:rFonts w:ascii="Arial" w:hAnsi="Arial" w:cs="Arial"/>
          <w:sz w:val="20"/>
          <w:szCs w:val="20"/>
        </w:rPr>
        <w:t>b</w:t>
      </w:r>
      <w:r w:rsidR="00640E8B" w:rsidRPr="005315A1">
        <w:rPr>
          <w:rFonts w:ascii="Arial" w:hAnsi="Arial" w:cs="Arial"/>
          <w:sz w:val="20"/>
          <w:szCs w:val="20"/>
        </w:rPr>
        <w:t xml:space="preserve">” </w:t>
      </w:r>
      <w:r w:rsidRPr="005315A1">
        <w:rPr>
          <w:rFonts w:ascii="Arial" w:hAnsi="Arial" w:cs="Arial"/>
          <w:sz w:val="20"/>
          <w:szCs w:val="20"/>
        </w:rPr>
        <w:t xml:space="preserve">deverá ser efetuada com a apresentação do certificado emitido após a conquista da Certificação RPPS. </w:t>
      </w:r>
    </w:p>
    <w:p w:rsidR="00E17798" w:rsidRPr="00831288" w:rsidRDefault="00607AE2" w:rsidP="00032ECB">
      <w:pPr>
        <w:spacing w:before="100" w:beforeAutospacing="1" w:after="100" w:afterAutospacing="1"/>
        <w:divId w:val="725221853"/>
        <w:rPr>
          <w:rFonts w:ascii="Arial" w:hAnsi="Arial" w:cs="Arial"/>
          <w:sz w:val="20"/>
          <w:szCs w:val="20"/>
        </w:rPr>
      </w:pPr>
      <w:r w:rsidRPr="00831288">
        <w:rPr>
          <w:rFonts w:ascii="Arial" w:hAnsi="Arial" w:cs="Arial"/>
          <w:color w:val="FF0000"/>
          <w:sz w:val="20"/>
          <w:szCs w:val="20"/>
        </w:rPr>
        <w:t> </w:t>
      </w:r>
      <w:r w:rsidRPr="00831288">
        <w:rPr>
          <w:rFonts w:ascii="Arial" w:hAnsi="Arial" w:cs="Arial"/>
          <w:b/>
          <w:bCs/>
          <w:sz w:val="20"/>
          <w:szCs w:val="20"/>
        </w:rPr>
        <w:t>4.4.</w:t>
      </w:r>
      <w:r w:rsidRPr="00831288">
        <w:rPr>
          <w:b/>
          <w:bCs/>
          <w:sz w:val="20"/>
          <w:szCs w:val="20"/>
        </w:rPr>
        <w:t xml:space="preserve">       </w:t>
      </w:r>
      <w:r w:rsidRPr="00831288">
        <w:rPr>
          <w:rFonts w:ascii="Arial" w:hAnsi="Arial" w:cs="Arial"/>
          <w:b/>
          <w:bCs/>
          <w:sz w:val="20"/>
          <w:szCs w:val="20"/>
        </w:rPr>
        <w:t>Consultoria de Valores Mobiliários</w:t>
      </w:r>
    </w:p>
    <w:p w:rsidR="00E17798" w:rsidRPr="00032ECB" w:rsidRDefault="00607AE2" w:rsidP="00032ECB">
      <w:pPr>
        <w:spacing w:before="100" w:beforeAutospacing="1" w:after="100" w:afterAutospacing="1"/>
        <w:jc w:val="both"/>
        <w:divId w:val="725221853"/>
        <w:rPr>
          <w:rFonts w:ascii="Arial" w:hAnsi="Arial" w:cs="Arial"/>
          <w:sz w:val="20"/>
          <w:szCs w:val="20"/>
        </w:rPr>
      </w:pPr>
      <w:r w:rsidRPr="00032ECB">
        <w:rPr>
          <w:rFonts w:ascii="Arial" w:hAnsi="Arial" w:cs="Arial"/>
          <w:sz w:val="20"/>
          <w:szCs w:val="20"/>
        </w:rPr>
        <w:t xml:space="preserve">O </w:t>
      </w:r>
      <w:r w:rsidRPr="00032ECB">
        <w:rPr>
          <w:rFonts w:ascii="Arial" w:hAnsi="Arial" w:cs="Arial"/>
          <w:b/>
          <w:bCs/>
          <w:sz w:val="20"/>
          <w:szCs w:val="20"/>
        </w:rPr>
        <w:t>FUNDO MUNICIPAL DE APOSENTADORIA E PENSÃO DE FERNÃO</w:t>
      </w:r>
      <w:r w:rsidRPr="00032ECB">
        <w:rPr>
          <w:rFonts w:ascii="Arial" w:hAnsi="Arial" w:cs="Arial"/>
          <w:sz w:val="20"/>
          <w:szCs w:val="20"/>
        </w:rPr>
        <w:t xml:space="preserve"> tem a prerrogativa da contratação de empresa de Consultoria de Valores Mobiliários, de acordo com os critérios estabelecidos na Resolução CMN nº 4.963/2021, Portaria MTP n° 1.467/2022 com suas alterações e Resolução CVM nº 19/2021, na prestação dos serviços de </w:t>
      </w:r>
      <w:r w:rsidRPr="00032ECB">
        <w:rPr>
          <w:rFonts w:ascii="Arial" w:hAnsi="Arial" w:cs="Arial"/>
          <w:b/>
          <w:bCs/>
          <w:sz w:val="20"/>
          <w:szCs w:val="20"/>
        </w:rPr>
        <w:t>orientação, recomendação e aconselhamento</w:t>
      </w:r>
      <w:r w:rsidRPr="00032ECB">
        <w:rPr>
          <w:rFonts w:ascii="Arial" w:hAnsi="Arial" w:cs="Arial"/>
          <w:sz w:val="20"/>
          <w:szCs w:val="20"/>
        </w:rPr>
        <w:t xml:space="preserve">, sobre investimentos no mercado de valores mobiliários, cuja adoção é de única e exclusiva responsabilidade do </w:t>
      </w:r>
      <w:r w:rsidRPr="00032ECB">
        <w:rPr>
          <w:rFonts w:ascii="Arial" w:hAnsi="Arial" w:cs="Arial"/>
          <w:b/>
          <w:bCs/>
          <w:sz w:val="20"/>
          <w:szCs w:val="20"/>
        </w:rPr>
        <w:t>FUNDO MUNICIPAL DE APOSENTADORIA E PENSÃO DE FERNÃO</w:t>
      </w:r>
      <w:r w:rsidRPr="00032ECB">
        <w:rPr>
          <w:rFonts w:ascii="Arial" w:hAnsi="Arial" w:cs="Arial"/>
          <w:sz w:val="20"/>
          <w:szCs w:val="20"/>
        </w:rPr>
        <w:t xml:space="preserve">. </w:t>
      </w:r>
    </w:p>
    <w:p w:rsidR="00E17798" w:rsidRPr="00032ECB" w:rsidRDefault="00607AE2" w:rsidP="00032ECB">
      <w:pPr>
        <w:spacing w:before="100" w:beforeAutospacing="1" w:after="100" w:afterAutospacing="1"/>
        <w:jc w:val="both"/>
        <w:divId w:val="725221853"/>
        <w:rPr>
          <w:rFonts w:ascii="Arial" w:hAnsi="Arial" w:cs="Arial"/>
          <w:sz w:val="20"/>
          <w:szCs w:val="20"/>
        </w:rPr>
      </w:pPr>
      <w:r w:rsidRPr="00032ECB">
        <w:rPr>
          <w:rFonts w:ascii="Arial" w:hAnsi="Arial" w:cs="Arial"/>
          <w:sz w:val="20"/>
          <w:szCs w:val="20"/>
        </w:rPr>
        <w:t xml:space="preserve">Para a efetiva contratação da empresa de Consultoria de Valores Mobiliários, o </w:t>
      </w:r>
      <w:r w:rsidRPr="00032ECB">
        <w:rPr>
          <w:rFonts w:ascii="Arial" w:hAnsi="Arial" w:cs="Arial"/>
          <w:b/>
          <w:bCs/>
          <w:sz w:val="20"/>
          <w:szCs w:val="20"/>
        </w:rPr>
        <w:t>FUNDO MUNICIPAL DE APOSENTADORIA E PENSÃO DE FERNÃO</w:t>
      </w:r>
      <w:r w:rsidR="00640E8B" w:rsidRPr="00032ECB">
        <w:rPr>
          <w:rFonts w:ascii="Arial" w:hAnsi="Arial" w:cs="Arial"/>
          <w:b/>
          <w:bCs/>
          <w:sz w:val="20"/>
          <w:szCs w:val="20"/>
        </w:rPr>
        <w:t xml:space="preserve">, </w:t>
      </w:r>
      <w:r w:rsidRPr="00032ECB">
        <w:rPr>
          <w:rFonts w:ascii="Arial" w:hAnsi="Arial" w:cs="Arial"/>
          <w:sz w:val="20"/>
          <w:szCs w:val="20"/>
        </w:rPr>
        <w:t xml:space="preserve">deverá realizar diligência e avaliação quanto ao perfil dos interessados, considerando no mínimo os critérios definidos abaixo: </w:t>
      </w:r>
    </w:p>
    <w:p w:rsidR="00E17798" w:rsidRPr="00032ECB" w:rsidRDefault="00607AE2" w:rsidP="00032ECB">
      <w:pPr>
        <w:pStyle w:val="PargrafodaLista"/>
        <w:jc w:val="both"/>
        <w:divId w:val="725221853"/>
        <w:rPr>
          <w:rFonts w:ascii="Arial" w:hAnsi="Arial" w:cs="Arial"/>
          <w:sz w:val="20"/>
          <w:szCs w:val="20"/>
        </w:rPr>
      </w:pPr>
      <w:r w:rsidRPr="00032ECB">
        <w:rPr>
          <w:rFonts w:ascii="Arial" w:hAnsi="Arial" w:cs="Arial"/>
          <w:sz w:val="20"/>
          <w:szCs w:val="20"/>
        </w:rPr>
        <w:t xml:space="preserve">a) </w:t>
      </w:r>
      <w:r w:rsidRPr="00032ECB">
        <w:rPr>
          <w:sz w:val="14"/>
          <w:szCs w:val="14"/>
        </w:rPr>
        <w:t xml:space="preserve">      </w:t>
      </w:r>
      <w:r w:rsidRPr="00032ECB">
        <w:rPr>
          <w:rFonts w:ascii="Arial" w:hAnsi="Arial" w:cs="Arial"/>
          <w:sz w:val="20"/>
          <w:szCs w:val="20"/>
        </w:rPr>
        <w:t xml:space="preserve">Que a prestação dos serviços de orientação, recomendação e aconselhamento seja de forma profissional, sobre investimentos no mercado de valores mobiliários; </w:t>
      </w:r>
    </w:p>
    <w:p w:rsidR="006708B7" w:rsidRDefault="00607AE2" w:rsidP="00032ECB">
      <w:pPr>
        <w:pStyle w:val="PargrafodaLista"/>
        <w:jc w:val="both"/>
        <w:divId w:val="725221853"/>
        <w:rPr>
          <w:rFonts w:ascii="Arial" w:hAnsi="Arial" w:cs="Arial"/>
          <w:sz w:val="20"/>
          <w:szCs w:val="20"/>
        </w:rPr>
      </w:pPr>
      <w:r w:rsidRPr="00032ECB">
        <w:rPr>
          <w:rFonts w:ascii="Arial" w:hAnsi="Arial" w:cs="Arial"/>
          <w:sz w:val="20"/>
          <w:szCs w:val="20"/>
        </w:rPr>
        <w:t xml:space="preserve"> b) </w:t>
      </w:r>
      <w:r w:rsidRPr="00032ECB">
        <w:rPr>
          <w:sz w:val="14"/>
          <w:szCs w:val="14"/>
        </w:rPr>
        <w:t xml:space="preserve">      </w:t>
      </w:r>
      <w:r w:rsidRPr="00032ECB">
        <w:rPr>
          <w:rFonts w:ascii="Arial" w:hAnsi="Arial" w:cs="Arial"/>
          <w:sz w:val="20"/>
          <w:szCs w:val="20"/>
        </w:rPr>
        <w:t xml:space="preserve">Que a prestação dos serviços seja independente e individualizada, cuja adoção e implementação das orientações, recomendações e aconselhamentos sejam exclusivas do </w:t>
      </w:r>
      <w:r w:rsidRPr="00032ECB">
        <w:rPr>
          <w:rFonts w:ascii="Arial" w:hAnsi="Arial" w:cs="Arial"/>
          <w:b/>
          <w:bCs/>
          <w:sz w:val="20"/>
          <w:szCs w:val="20"/>
        </w:rPr>
        <w:t xml:space="preserve">FUNDO MUNICIPAL DE APOSENTADORIA E </w:t>
      </w:r>
      <w:r w:rsidRPr="00E029C6">
        <w:rPr>
          <w:rFonts w:ascii="Arial" w:hAnsi="Arial" w:cs="Arial"/>
          <w:b/>
          <w:bCs/>
          <w:sz w:val="20"/>
          <w:szCs w:val="20"/>
        </w:rPr>
        <w:t>PENSÃO DE FERNÃO</w:t>
      </w:r>
      <w:r w:rsidRPr="00E029C6">
        <w:rPr>
          <w:rFonts w:ascii="Arial" w:hAnsi="Arial" w:cs="Arial"/>
          <w:sz w:val="20"/>
          <w:szCs w:val="20"/>
        </w:rPr>
        <w:t xml:space="preserve">; </w:t>
      </w:r>
    </w:p>
    <w:p w:rsidR="00E17798" w:rsidRPr="00E029C6" w:rsidRDefault="00607AE2" w:rsidP="00032ECB">
      <w:pPr>
        <w:pStyle w:val="PargrafodaLista"/>
        <w:jc w:val="both"/>
        <w:divId w:val="725221853"/>
        <w:rPr>
          <w:rFonts w:ascii="Arial" w:hAnsi="Arial" w:cs="Arial"/>
          <w:sz w:val="20"/>
          <w:szCs w:val="20"/>
        </w:rPr>
      </w:pPr>
      <w:r w:rsidRPr="00E029C6">
        <w:rPr>
          <w:rFonts w:ascii="Arial" w:hAnsi="Arial" w:cs="Arial"/>
          <w:sz w:val="20"/>
          <w:szCs w:val="20"/>
        </w:rPr>
        <w:lastRenderedPageBreak/>
        <w:t xml:space="preserve"> c) </w:t>
      </w:r>
      <w:r w:rsidRPr="00E029C6">
        <w:rPr>
          <w:sz w:val="14"/>
          <w:szCs w:val="14"/>
        </w:rPr>
        <w:t xml:space="preserve">      </w:t>
      </w:r>
      <w:r w:rsidRPr="00E029C6">
        <w:rPr>
          <w:rFonts w:ascii="Arial" w:hAnsi="Arial" w:cs="Arial"/>
          <w:sz w:val="20"/>
          <w:szCs w:val="20"/>
        </w:rPr>
        <w:t xml:space="preserve">Que a prestação de serviços de orientação, recomendação e aconselhamento abranjam no mínimo os temas sobre: (i) classes de ativos e valores mobiliários, (ii) títulos e valores mobiliários específicos, (iii) Instituições Financeiras no âmbito do mercado de valores mobiliários e (iv) investimentos no mercado de valores mobiliários em todos os aspectos; </w:t>
      </w:r>
    </w:p>
    <w:p w:rsidR="00E17798" w:rsidRPr="00E029C6" w:rsidRDefault="00607AE2" w:rsidP="00032ECB">
      <w:pPr>
        <w:pStyle w:val="PargrafodaLista"/>
        <w:jc w:val="both"/>
        <w:divId w:val="725221853"/>
        <w:rPr>
          <w:rFonts w:ascii="Arial" w:hAnsi="Arial" w:cs="Arial"/>
          <w:sz w:val="20"/>
          <w:szCs w:val="20"/>
        </w:rPr>
      </w:pPr>
      <w:r w:rsidRPr="00E029C6">
        <w:rPr>
          <w:rFonts w:ascii="Arial" w:hAnsi="Arial" w:cs="Arial"/>
          <w:sz w:val="20"/>
          <w:szCs w:val="20"/>
        </w:rPr>
        <w:t xml:space="preserve"> d) </w:t>
      </w:r>
      <w:r w:rsidRPr="00E029C6">
        <w:rPr>
          <w:sz w:val="14"/>
          <w:szCs w:val="14"/>
        </w:rPr>
        <w:t xml:space="preserve">      </w:t>
      </w:r>
      <w:r w:rsidRPr="00E029C6">
        <w:rPr>
          <w:rFonts w:ascii="Arial" w:hAnsi="Arial" w:cs="Arial"/>
          <w:sz w:val="20"/>
          <w:szCs w:val="20"/>
        </w:rPr>
        <w:t xml:space="preserve">As informações disponibilizadas pelo consultor de valores mobiliários sejam verdadeiras, completas, consistentes e não induzir o investidor a erro, escritas em linguagem simples, clara, objetiva e concisa; </w:t>
      </w:r>
    </w:p>
    <w:p w:rsidR="00E17798" w:rsidRPr="00E029C6" w:rsidRDefault="00607AE2" w:rsidP="00032ECB">
      <w:pPr>
        <w:pStyle w:val="PargrafodaLista"/>
        <w:jc w:val="both"/>
        <w:divId w:val="725221853"/>
        <w:rPr>
          <w:rFonts w:ascii="Arial" w:hAnsi="Arial" w:cs="Arial"/>
          <w:sz w:val="20"/>
          <w:szCs w:val="20"/>
        </w:rPr>
      </w:pPr>
      <w:r w:rsidRPr="00E029C6">
        <w:rPr>
          <w:rFonts w:ascii="Arial" w:hAnsi="Arial" w:cs="Arial"/>
          <w:sz w:val="20"/>
          <w:szCs w:val="20"/>
        </w:rPr>
        <w:t xml:space="preserve"> e) </w:t>
      </w:r>
      <w:r w:rsidRPr="00E029C6">
        <w:rPr>
          <w:sz w:val="14"/>
          <w:szCs w:val="14"/>
        </w:rPr>
        <w:t xml:space="preserve">      </w:t>
      </w:r>
      <w:r w:rsidRPr="00E029C6">
        <w:rPr>
          <w:rFonts w:ascii="Arial" w:hAnsi="Arial" w:cs="Arial"/>
          <w:sz w:val="20"/>
          <w:szCs w:val="20"/>
        </w:rPr>
        <w:t xml:space="preserve">Que apresente em contrato social um Consultor de Valores Mobiliários como responsável pelas atividades da Consultoria de Valores Mobiliários; </w:t>
      </w:r>
    </w:p>
    <w:p w:rsidR="00E17798" w:rsidRPr="00E029C6" w:rsidRDefault="00607AE2" w:rsidP="00032ECB">
      <w:pPr>
        <w:pStyle w:val="PargrafodaLista"/>
        <w:jc w:val="both"/>
        <w:divId w:val="725221853"/>
        <w:rPr>
          <w:rFonts w:ascii="Arial" w:hAnsi="Arial" w:cs="Arial"/>
          <w:sz w:val="20"/>
          <w:szCs w:val="20"/>
        </w:rPr>
      </w:pPr>
      <w:r w:rsidRPr="00E029C6">
        <w:rPr>
          <w:rFonts w:ascii="Arial" w:hAnsi="Arial" w:cs="Arial"/>
          <w:sz w:val="20"/>
          <w:szCs w:val="20"/>
        </w:rPr>
        <w:t xml:space="preserve"> f) </w:t>
      </w:r>
      <w:r w:rsidRPr="00E029C6">
        <w:rPr>
          <w:sz w:val="14"/>
          <w:szCs w:val="14"/>
        </w:rPr>
        <w:t xml:space="preserve">       </w:t>
      </w:r>
      <w:r w:rsidRPr="00E029C6">
        <w:rPr>
          <w:rFonts w:ascii="Arial" w:hAnsi="Arial" w:cs="Arial"/>
          <w:sz w:val="20"/>
          <w:szCs w:val="20"/>
        </w:rPr>
        <w:t xml:space="preserve">Que apresente em contrato social um Compliance Officer como responsável pela implementação e cumprimento de regras, procedimentos e controles internos das normas estabelecidas pela Resolução CVM nº 19/2021; </w:t>
      </w:r>
    </w:p>
    <w:p w:rsidR="00F16465" w:rsidRDefault="00607AE2" w:rsidP="00032ECB">
      <w:pPr>
        <w:pStyle w:val="PargrafodaLista"/>
        <w:jc w:val="both"/>
        <w:divId w:val="725221853"/>
        <w:rPr>
          <w:rFonts w:ascii="Arial" w:hAnsi="Arial" w:cs="Arial"/>
          <w:sz w:val="20"/>
          <w:szCs w:val="20"/>
        </w:rPr>
      </w:pPr>
      <w:r w:rsidRPr="00E029C6">
        <w:rPr>
          <w:rFonts w:ascii="Arial" w:hAnsi="Arial" w:cs="Arial"/>
          <w:sz w:val="20"/>
          <w:szCs w:val="20"/>
        </w:rPr>
        <w:t xml:space="preserve"> g) </w:t>
      </w:r>
      <w:r w:rsidRPr="00E029C6">
        <w:rPr>
          <w:sz w:val="14"/>
          <w:szCs w:val="14"/>
        </w:rPr>
        <w:t xml:space="preserve">      </w:t>
      </w:r>
      <w:r w:rsidRPr="00E029C6">
        <w:rPr>
          <w:rFonts w:ascii="Arial" w:hAnsi="Arial" w:cs="Arial"/>
          <w:sz w:val="20"/>
          <w:szCs w:val="20"/>
        </w:rPr>
        <w:t xml:space="preserve">Que mantenha página na rede mundial de computadores na forma de consulta pública, as seguintes informações atualizadas: (i) formulário de referência; (ii) código de ética, de modo a concretizar os deveres do consultor de valores mobiliários; (iii) a adoção de regras, procedimentos e descrição dos controles internos e (iv) a adoção de política de negociação de valores mobiliários por administradores, empregados, colaboradores e pela própria empresa; </w:t>
      </w:r>
    </w:p>
    <w:p w:rsidR="00E17798" w:rsidRPr="00E029C6" w:rsidRDefault="00607AE2" w:rsidP="00032ECB">
      <w:pPr>
        <w:pStyle w:val="PargrafodaLista"/>
        <w:jc w:val="both"/>
        <w:divId w:val="725221853"/>
        <w:rPr>
          <w:rFonts w:ascii="Arial" w:hAnsi="Arial" w:cs="Arial"/>
          <w:sz w:val="20"/>
          <w:szCs w:val="20"/>
        </w:rPr>
      </w:pPr>
      <w:r w:rsidRPr="00E029C6">
        <w:rPr>
          <w:rFonts w:ascii="Arial" w:hAnsi="Arial" w:cs="Arial"/>
          <w:sz w:val="20"/>
          <w:szCs w:val="20"/>
        </w:rPr>
        <w:t xml:space="preserve"> h) </w:t>
      </w:r>
      <w:r w:rsidRPr="00E029C6">
        <w:rPr>
          <w:sz w:val="14"/>
          <w:szCs w:val="14"/>
        </w:rPr>
        <w:t xml:space="preserve">      </w:t>
      </w:r>
      <w:r w:rsidRPr="00E029C6">
        <w:rPr>
          <w:rFonts w:ascii="Arial" w:hAnsi="Arial" w:cs="Arial"/>
          <w:sz w:val="20"/>
          <w:szCs w:val="20"/>
        </w:rPr>
        <w:t xml:space="preserve">Que apresentem em seu quadro de colaboradores no mínimo um Economista devidamente registrado no Conselho Regional de EconomiaCORECON; </w:t>
      </w:r>
    </w:p>
    <w:p w:rsidR="00E17798" w:rsidRPr="004E5D87" w:rsidRDefault="00607AE2" w:rsidP="00F16465">
      <w:pPr>
        <w:pStyle w:val="PargrafodaLista"/>
        <w:jc w:val="both"/>
        <w:divId w:val="725221853"/>
        <w:rPr>
          <w:rFonts w:ascii="Arial" w:hAnsi="Arial" w:cs="Arial"/>
          <w:sz w:val="20"/>
          <w:szCs w:val="20"/>
        </w:rPr>
      </w:pPr>
      <w:r w:rsidRPr="008D0B92">
        <w:rPr>
          <w:rFonts w:ascii="Arial" w:hAnsi="Arial" w:cs="Arial"/>
          <w:color w:val="FF0000"/>
          <w:sz w:val="20"/>
          <w:szCs w:val="20"/>
        </w:rPr>
        <w:t> </w:t>
      </w:r>
      <w:r w:rsidRPr="004E5D87">
        <w:rPr>
          <w:rFonts w:ascii="Arial" w:hAnsi="Arial" w:cs="Arial"/>
          <w:sz w:val="20"/>
          <w:szCs w:val="20"/>
        </w:rPr>
        <w:t xml:space="preserve">i) </w:t>
      </w:r>
      <w:r w:rsidRPr="004E5D87">
        <w:rPr>
          <w:sz w:val="14"/>
          <w:szCs w:val="14"/>
        </w:rPr>
        <w:t xml:space="preserve">        </w:t>
      </w:r>
      <w:r w:rsidRPr="004E5D87">
        <w:rPr>
          <w:rFonts w:ascii="Arial" w:hAnsi="Arial" w:cs="Arial"/>
          <w:sz w:val="20"/>
          <w:szCs w:val="20"/>
        </w:rPr>
        <w:t xml:space="preserve">Que os profissionais e consultores que atuam diretamente nas atividades de orientação, recomendação e aconselhamento comprovem experiência profissional nas atividades diretamente relacionadas à consultoria de valores mobiliários, gestão de recursos de terceiros ou análise de valores mobiliários; </w:t>
      </w:r>
    </w:p>
    <w:p w:rsidR="00E17798" w:rsidRPr="004E5D87" w:rsidRDefault="00607AE2" w:rsidP="00E029C6">
      <w:pPr>
        <w:pStyle w:val="PargrafodaLista"/>
        <w:jc w:val="both"/>
        <w:divId w:val="725221853"/>
        <w:rPr>
          <w:rFonts w:ascii="Arial" w:hAnsi="Arial" w:cs="Arial"/>
          <w:sz w:val="20"/>
          <w:szCs w:val="20"/>
        </w:rPr>
      </w:pPr>
      <w:r w:rsidRPr="004E5D87">
        <w:rPr>
          <w:rFonts w:ascii="Arial" w:hAnsi="Arial" w:cs="Arial"/>
          <w:sz w:val="20"/>
          <w:szCs w:val="20"/>
        </w:rPr>
        <w:t xml:space="preserve"> j) </w:t>
      </w:r>
      <w:r w:rsidRPr="004E5D87">
        <w:rPr>
          <w:sz w:val="14"/>
          <w:szCs w:val="14"/>
        </w:rPr>
        <w:t>       </w:t>
      </w:r>
      <w:r w:rsidRPr="004E5D87">
        <w:rPr>
          <w:rFonts w:ascii="Arial" w:hAnsi="Arial" w:cs="Arial"/>
          <w:sz w:val="20"/>
          <w:szCs w:val="20"/>
        </w:rPr>
        <w:t xml:space="preserve">Que os profissionais e consultores que atuam diretamente nas atividades de orientação, recomendação e aconselhamento comprovem possuírem no mínimo as certificações CEA (Certificação ANBIMA de Especialistas em Investimento), CGA (Certificação de Gestores ANBIMA) e/ou registro de Consultor de Valores Mobiliários pessoa física (a comprovação das Certificações não são cumulativas por profissional). </w:t>
      </w:r>
    </w:p>
    <w:p w:rsidR="00E17798" w:rsidRPr="004E5D87" w:rsidRDefault="00607AE2" w:rsidP="00E029C6">
      <w:pPr>
        <w:spacing w:before="100" w:beforeAutospacing="1" w:after="100" w:afterAutospacing="1"/>
        <w:jc w:val="both"/>
        <w:divId w:val="725221853"/>
        <w:rPr>
          <w:rFonts w:ascii="Arial" w:hAnsi="Arial" w:cs="Arial"/>
          <w:sz w:val="20"/>
          <w:szCs w:val="20"/>
        </w:rPr>
      </w:pPr>
      <w:r w:rsidRPr="004E5D87">
        <w:rPr>
          <w:rFonts w:ascii="Arial" w:hAnsi="Arial" w:cs="Arial"/>
          <w:sz w:val="20"/>
          <w:szCs w:val="20"/>
        </w:rPr>
        <w:t xml:space="preserve">Não serão considerados aptos os prestadores de serviços que atuem exclusivamente com as atividades: </w:t>
      </w:r>
    </w:p>
    <w:p w:rsidR="00E17798" w:rsidRPr="004E5D87" w:rsidRDefault="00607AE2" w:rsidP="00E029C6">
      <w:pPr>
        <w:pStyle w:val="PargrafodaLista"/>
        <w:jc w:val="both"/>
        <w:divId w:val="725221853"/>
        <w:rPr>
          <w:rFonts w:ascii="Arial" w:hAnsi="Arial" w:cs="Arial"/>
          <w:sz w:val="20"/>
          <w:szCs w:val="20"/>
        </w:rPr>
      </w:pPr>
      <w:r w:rsidRPr="004E5D87">
        <w:rPr>
          <w:rFonts w:ascii="Arial" w:hAnsi="Arial" w:cs="Arial"/>
          <w:sz w:val="20"/>
          <w:szCs w:val="20"/>
        </w:rPr>
        <w:t xml:space="preserve">a) </w:t>
      </w:r>
      <w:r w:rsidRPr="004E5D87">
        <w:rPr>
          <w:sz w:val="14"/>
          <w:szCs w:val="14"/>
        </w:rPr>
        <w:t xml:space="preserve">      </w:t>
      </w:r>
      <w:r w:rsidRPr="004E5D87">
        <w:rPr>
          <w:rFonts w:ascii="Arial" w:hAnsi="Arial" w:cs="Arial"/>
          <w:sz w:val="20"/>
          <w:szCs w:val="20"/>
        </w:rPr>
        <w:t xml:space="preserve">Como planejadores financeiros, cuja atuação circunscreva-se, dentre outros serviços, ao planejamento sucessório, produtos de previdência e administração de finanças em geral de seus clientes e que não envolvam a orientação, recomendação ou aconselhamento; </w:t>
      </w:r>
    </w:p>
    <w:p w:rsidR="00E17798" w:rsidRPr="004E5D87" w:rsidRDefault="00607AE2" w:rsidP="00E029C6">
      <w:pPr>
        <w:pStyle w:val="PargrafodaLista"/>
        <w:jc w:val="both"/>
        <w:divId w:val="725221853"/>
        <w:rPr>
          <w:rFonts w:ascii="Arial" w:hAnsi="Arial" w:cs="Arial"/>
          <w:sz w:val="20"/>
          <w:szCs w:val="20"/>
        </w:rPr>
      </w:pPr>
      <w:r w:rsidRPr="004E5D87">
        <w:rPr>
          <w:rFonts w:ascii="Arial" w:hAnsi="Arial" w:cs="Arial"/>
          <w:sz w:val="20"/>
          <w:szCs w:val="20"/>
        </w:rPr>
        <w:t xml:space="preserve"> b) </w:t>
      </w:r>
      <w:r w:rsidRPr="004E5D87">
        <w:rPr>
          <w:sz w:val="14"/>
          <w:szCs w:val="14"/>
        </w:rPr>
        <w:t xml:space="preserve">      </w:t>
      </w:r>
      <w:r w:rsidRPr="004E5D87">
        <w:rPr>
          <w:rFonts w:ascii="Arial" w:hAnsi="Arial" w:cs="Arial"/>
          <w:sz w:val="20"/>
          <w:szCs w:val="20"/>
        </w:rPr>
        <w:t xml:space="preserve">Que promovam a elaboração de relatórios gerenciais ou de controle que objetivem, dentre outros, retratar a rentabilidade, composição e enquadramento de uma carteira de investimento à luz de políticas de investimento, regulamentos ou da regulamentação específica incidente sobre determinado tipo de cliente; </w:t>
      </w:r>
    </w:p>
    <w:p w:rsidR="00E17798" w:rsidRPr="004E5D87" w:rsidRDefault="00607AE2" w:rsidP="00E029C6">
      <w:pPr>
        <w:pStyle w:val="PargrafodaLista"/>
        <w:jc w:val="both"/>
        <w:divId w:val="725221853"/>
        <w:rPr>
          <w:rFonts w:ascii="Arial" w:hAnsi="Arial" w:cs="Arial"/>
          <w:sz w:val="20"/>
          <w:szCs w:val="20"/>
        </w:rPr>
      </w:pPr>
      <w:r w:rsidRPr="004E5D87">
        <w:rPr>
          <w:rFonts w:ascii="Arial" w:hAnsi="Arial" w:cs="Arial"/>
          <w:sz w:val="20"/>
          <w:szCs w:val="20"/>
        </w:rPr>
        <w:t xml:space="preserve"> c) </w:t>
      </w:r>
      <w:r w:rsidRPr="004E5D87">
        <w:rPr>
          <w:sz w:val="14"/>
          <w:szCs w:val="14"/>
        </w:rPr>
        <w:t xml:space="preserve">      </w:t>
      </w:r>
      <w:r w:rsidRPr="004E5D87">
        <w:rPr>
          <w:rFonts w:ascii="Arial" w:hAnsi="Arial" w:cs="Arial"/>
          <w:sz w:val="20"/>
          <w:szCs w:val="20"/>
        </w:rPr>
        <w:t xml:space="preserve">Como consultores especializados que não atuem nos mercados de valores mobiliários, tais como aqueles previstos nas regulamentações específicas sobre fundos de investimento em direitos creditórios e fundos de investimento imobiliário e </w:t>
      </w:r>
    </w:p>
    <w:p w:rsidR="00E17798" w:rsidRPr="004E5D87" w:rsidRDefault="00607AE2" w:rsidP="00E029C6">
      <w:pPr>
        <w:pStyle w:val="PargrafodaLista"/>
        <w:jc w:val="both"/>
        <w:divId w:val="725221853"/>
        <w:rPr>
          <w:rFonts w:ascii="Arial" w:hAnsi="Arial" w:cs="Arial"/>
          <w:sz w:val="20"/>
          <w:szCs w:val="20"/>
        </w:rPr>
      </w:pPr>
      <w:r w:rsidRPr="004E5D87">
        <w:rPr>
          <w:rFonts w:ascii="Arial" w:hAnsi="Arial" w:cs="Arial"/>
          <w:sz w:val="20"/>
          <w:szCs w:val="20"/>
        </w:rPr>
        <w:t xml:space="preserve"> d) </w:t>
      </w:r>
      <w:r w:rsidRPr="004E5D87">
        <w:rPr>
          <w:sz w:val="14"/>
          <w:szCs w:val="14"/>
        </w:rPr>
        <w:t xml:space="preserve">      </w:t>
      </w:r>
      <w:r w:rsidRPr="004E5D87">
        <w:rPr>
          <w:rFonts w:ascii="Arial" w:hAnsi="Arial" w:cs="Arial"/>
          <w:sz w:val="20"/>
          <w:szCs w:val="20"/>
        </w:rPr>
        <w:t xml:space="preserve">Consultores de Valores Mobiliários que atuam diretamente na estruturação, originação, gestão, administração e distribuição de produtos de investimentos que sejam objeto de orientação, recomendação e aconselhamento aos seus clientes. </w:t>
      </w:r>
    </w:p>
    <w:p w:rsidR="00E17798" w:rsidRPr="004E5D87" w:rsidRDefault="00607AE2" w:rsidP="00E029C6">
      <w:pPr>
        <w:spacing w:before="100" w:beforeAutospacing="1" w:after="100" w:afterAutospacing="1"/>
        <w:jc w:val="both"/>
        <w:divId w:val="725221853"/>
        <w:rPr>
          <w:rFonts w:ascii="Arial" w:hAnsi="Arial" w:cs="Arial"/>
          <w:sz w:val="20"/>
          <w:szCs w:val="20"/>
        </w:rPr>
      </w:pPr>
      <w:r w:rsidRPr="004E5D87">
        <w:rPr>
          <w:rFonts w:ascii="Arial" w:hAnsi="Arial" w:cs="Arial"/>
          <w:sz w:val="20"/>
          <w:szCs w:val="20"/>
        </w:rPr>
        <w:t xml:space="preserve">Será admitido que o Consultor de Valores Mobiliários contratado e as entidades integrantes do sistema de distribuição de valores mobiliários e o </w:t>
      </w:r>
      <w:r w:rsidRPr="004E5D87">
        <w:rPr>
          <w:rFonts w:ascii="Arial" w:hAnsi="Arial" w:cs="Arial"/>
          <w:b/>
          <w:bCs/>
          <w:sz w:val="20"/>
          <w:szCs w:val="20"/>
        </w:rPr>
        <w:t>FUNDO MUNICIPAL DE APOSENTADORIA E PENSÃO DE FERNÃO</w:t>
      </w:r>
      <w:r w:rsidR="00640E8B" w:rsidRPr="004E5D87">
        <w:rPr>
          <w:rFonts w:ascii="Arial" w:hAnsi="Arial" w:cs="Arial"/>
          <w:b/>
          <w:bCs/>
          <w:sz w:val="20"/>
          <w:szCs w:val="20"/>
        </w:rPr>
        <w:t xml:space="preserve">, </w:t>
      </w:r>
      <w:r w:rsidRPr="004E5D87">
        <w:rPr>
          <w:rFonts w:ascii="Arial" w:hAnsi="Arial" w:cs="Arial"/>
          <w:sz w:val="20"/>
          <w:szCs w:val="20"/>
        </w:rPr>
        <w:t xml:space="preserve">em comum acordo, estabeleçam canais de comunicação e ferramentas que permitam conferir maior agilidade e segurança à implementação das orientações, recomendações e aconselhamentos na execução de ordens. </w:t>
      </w:r>
    </w:p>
    <w:p w:rsidR="00E17798" w:rsidRPr="004E5D87" w:rsidRDefault="00607AE2" w:rsidP="00E029C6">
      <w:pPr>
        <w:spacing w:before="100" w:beforeAutospacing="1" w:after="100" w:afterAutospacing="1"/>
        <w:jc w:val="both"/>
        <w:divId w:val="725221853"/>
        <w:rPr>
          <w:rFonts w:ascii="Arial" w:hAnsi="Arial" w:cs="Arial"/>
          <w:sz w:val="20"/>
          <w:szCs w:val="20"/>
        </w:rPr>
      </w:pPr>
      <w:r w:rsidRPr="004E5D87">
        <w:rPr>
          <w:rFonts w:ascii="Arial" w:hAnsi="Arial" w:cs="Arial"/>
          <w:sz w:val="20"/>
          <w:szCs w:val="20"/>
        </w:rPr>
        <w:lastRenderedPageBreak/>
        <w:t xml:space="preserve">Não serão aceitas ferramentas fornecidas ou disponibilizadas pelos integrantes do sistema de distribuição de valores mobiliários, mesmo que de forma gratuita, não gerando assim Conflito de Interesse ou a indução a erros por parte do </w:t>
      </w:r>
      <w:r w:rsidRPr="004E5D87">
        <w:rPr>
          <w:rFonts w:ascii="Arial" w:hAnsi="Arial" w:cs="Arial"/>
          <w:b/>
          <w:bCs/>
          <w:sz w:val="20"/>
          <w:szCs w:val="20"/>
        </w:rPr>
        <w:t>FUNDO MUNICIPAL DE APOSENTADORIA E PENSÃO DE FERNÃO</w:t>
      </w:r>
    </w:p>
    <w:p w:rsidR="00E17798" w:rsidRPr="008D0B92" w:rsidRDefault="00607AE2" w:rsidP="006708B7">
      <w:pPr>
        <w:spacing w:before="100" w:beforeAutospacing="1" w:after="100" w:afterAutospacing="1"/>
        <w:jc w:val="both"/>
        <w:divId w:val="725221853"/>
        <w:rPr>
          <w:rFonts w:ascii="Arial" w:hAnsi="Arial" w:cs="Arial"/>
          <w:color w:val="FF0000"/>
          <w:sz w:val="20"/>
          <w:szCs w:val="20"/>
        </w:rPr>
      </w:pPr>
      <w:r w:rsidRPr="004E5D87">
        <w:rPr>
          <w:rFonts w:ascii="Arial" w:hAnsi="Arial" w:cs="Arial"/>
          <w:sz w:val="20"/>
          <w:szCs w:val="20"/>
        </w:rPr>
        <w:t xml:space="preserve">Fica vedada a contratação de empresas de Consultoria de Valores Mobiliários que possuam, em sua composição societária, pessoas físicas e jurídicas que atuem na gestão, administração ou distribuição de recursos. Essa proibição tem como objetivo evitar potenciais conflitos de interesse, assegurando que as recomendações e orientações fornecidas pela consultoria sejam independentes e isentas, em conformidade com as boas práticas de governança. </w:t>
      </w:r>
      <w:r w:rsidRPr="008D0B92">
        <w:rPr>
          <w:rFonts w:ascii="Arial" w:hAnsi="Arial" w:cs="Arial"/>
          <w:color w:val="FF0000"/>
          <w:sz w:val="20"/>
          <w:szCs w:val="20"/>
        </w:rPr>
        <w:t xml:space="preserve">  </w:t>
      </w:r>
    </w:p>
    <w:p w:rsidR="00E17798" w:rsidRPr="00831288" w:rsidRDefault="00607AE2" w:rsidP="00F16465">
      <w:pPr>
        <w:pStyle w:val="NormalWeb"/>
        <w:jc w:val="both"/>
        <w:divId w:val="382171316"/>
        <w:rPr>
          <w:rFonts w:ascii="Arial" w:hAnsi="Arial" w:cs="Arial"/>
          <w:sz w:val="20"/>
          <w:szCs w:val="20"/>
        </w:rPr>
      </w:pPr>
      <w:r w:rsidRPr="00831288">
        <w:rPr>
          <w:rFonts w:ascii="Arial" w:hAnsi="Arial" w:cs="Arial"/>
          <w:b/>
          <w:bCs/>
          <w:sz w:val="20"/>
          <w:szCs w:val="20"/>
        </w:rPr>
        <w:t>5.</w:t>
      </w:r>
      <w:r w:rsidRPr="00831288">
        <w:rPr>
          <w:b/>
          <w:bCs/>
          <w:sz w:val="20"/>
          <w:szCs w:val="20"/>
        </w:rPr>
        <w:t xml:space="preserve">       </w:t>
      </w:r>
      <w:r w:rsidRPr="00831288">
        <w:rPr>
          <w:rFonts w:ascii="Arial" w:hAnsi="Arial" w:cs="Arial"/>
          <w:b/>
          <w:bCs/>
          <w:sz w:val="20"/>
          <w:szCs w:val="20"/>
        </w:rPr>
        <w:t>META DE RENTABILIDADE</w:t>
      </w:r>
    </w:p>
    <w:p w:rsidR="00E17798" w:rsidRPr="00F16465" w:rsidRDefault="00607AE2" w:rsidP="00F16465">
      <w:pPr>
        <w:spacing w:before="100" w:beforeAutospacing="1" w:after="100" w:afterAutospacing="1"/>
        <w:jc w:val="both"/>
        <w:divId w:val="382171316"/>
        <w:rPr>
          <w:rFonts w:ascii="Arial" w:hAnsi="Arial" w:cs="Arial"/>
          <w:sz w:val="20"/>
          <w:szCs w:val="20"/>
        </w:rPr>
      </w:pPr>
      <w:r w:rsidRPr="00F16465">
        <w:rPr>
          <w:rFonts w:ascii="Arial" w:hAnsi="Arial" w:cs="Arial"/>
          <w:sz w:val="20"/>
          <w:szCs w:val="20"/>
        </w:rPr>
        <w:t>A Portaria MTP nº 1.467/2022, que estabelece as normas aplicáveis às avaliações atuariais dos Regimes Próprio</w:t>
      </w:r>
      <w:r w:rsidR="004E5D87" w:rsidRPr="00F16465">
        <w:rPr>
          <w:rFonts w:ascii="Arial" w:hAnsi="Arial" w:cs="Arial"/>
          <w:sz w:val="20"/>
          <w:szCs w:val="20"/>
        </w:rPr>
        <w:t>s</w:t>
      </w:r>
      <w:r w:rsidRPr="00F16465">
        <w:rPr>
          <w:rFonts w:ascii="Arial" w:hAnsi="Arial" w:cs="Arial"/>
          <w:sz w:val="20"/>
          <w:szCs w:val="20"/>
        </w:rPr>
        <w:t xml:space="preserve"> de Previdência Social, determina que a taxa atuarial de juros a ser utilizada nas Avaliações Atuariais seja equivalente à taxa de juros parâmetro cujo ponto da Estrutura a Termo de Taxa de Juros Média - ETTJ esteja o mais próximo à duração do passivo do </w:t>
      </w:r>
      <w:r w:rsidRPr="00F16465">
        <w:rPr>
          <w:rFonts w:ascii="Arial" w:hAnsi="Arial" w:cs="Arial"/>
          <w:b/>
          <w:bCs/>
          <w:sz w:val="20"/>
          <w:szCs w:val="20"/>
        </w:rPr>
        <w:t>FUNDO MUNICIPAL DE APOSENTADORIA E PENSÃO DE FERNÃO</w:t>
      </w:r>
      <w:r w:rsidRPr="00F16465">
        <w:rPr>
          <w:rFonts w:ascii="Arial" w:hAnsi="Arial" w:cs="Arial"/>
          <w:sz w:val="20"/>
          <w:szCs w:val="20"/>
        </w:rPr>
        <w:t xml:space="preserve">. </w:t>
      </w:r>
    </w:p>
    <w:p w:rsidR="00E17798" w:rsidRPr="00F16465" w:rsidRDefault="00607AE2" w:rsidP="00F16465">
      <w:pPr>
        <w:spacing w:before="100" w:beforeAutospacing="1" w:after="100" w:afterAutospacing="1"/>
        <w:jc w:val="both"/>
        <w:divId w:val="382171316"/>
        <w:rPr>
          <w:rFonts w:ascii="Arial" w:hAnsi="Arial" w:cs="Arial"/>
          <w:sz w:val="20"/>
          <w:szCs w:val="20"/>
        </w:rPr>
      </w:pPr>
      <w:r w:rsidRPr="00F16465">
        <w:rPr>
          <w:rFonts w:ascii="Arial" w:hAnsi="Arial" w:cs="Arial"/>
          <w:sz w:val="20"/>
          <w:szCs w:val="20"/>
        </w:rPr>
        <w:t xml:space="preserve">A taxa atuarial de juros, também conhecida como meta atuarial, é utilizada no cálculo das avaliações atuarias para trazer o valor presente de todos os compromissos do plano de benefícios na linha do tempo e que determina assim o quanto do patrimônio o Regime Próprio de Previdência Social RPPS deverá possuir para manter o equilíbrio atuarial. </w:t>
      </w:r>
    </w:p>
    <w:p w:rsidR="00E17798" w:rsidRPr="00F16465" w:rsidRDefault="00607AE2" w:rsidP="00F16465">
      <w:pPr>
        <w:spacing w:before="100" w:beforeAutospacing="1" w:after="100" w:afterAutospacing="1"/>
        <w:jc w:val="both"/>
        <w:divId w:val="382171316"/>
        <w:rPr>
          <w:rFonts w:ascii="Arial" w:hAnsi="Arial" w:cs="Arial"/>
          <w:sz w:val="20"/>
          <w:szCs w:val="20"/>
        </w:rPr>
      </w:pPr>
      <w:r w:rsidRPr="00F16465">
        <w:rPr>
          <w:rFonts w:ascii="Arial" w:hAnsi="Arial" w:cs="Arial"/>
          <w:sz w:val="20"/>
          <w:szCs w:val="20"/>
        </w:rPr>
        <w:t xml:space="preserve">Esse equilíbrio somente será possível de se obter caso os recursos sejam remunerados, no mínimo, por uma taxa igual ou superior. Do contrário, se a taxa que remunera os recursos passe a ser inferior a taxa utilizada no cálculo atuarial, o plano de benefício se tornará deficitário, comprometendo o pagamento futuro dos benefícios. </w:t>
      </w:r>
    </w:p>
    <w:p w:rsidR="00E17798" w:rsidRPr="00F16465" w:rsidRDefault="00607AE2" w:rsidP="00F16465">
      <w:pPr>
        <w:spacing w:before="100" w:beforeAutospacing="1" w:after="100" w:afterAutospacing="1"/>
        <w:jc w:val="both"/>
        <w:divId w:val="382171316"/>
        <w:rPr>
          <w:rFonts w:ascii="Arial" w:hAnsi="Arial" w:cs="Arial"/>
          <w:sz w:val="20"/>
          <w:szCs w:val="20"/>
        </w:rPr>
      </w:pPr>
      <w:r w:rsidRPr="00F16465">
        <w:rPr>
          <w:rFonts w:ascii="Arial" w:hAnsi="Arial" w:cs="Arial"/>
          <w:sz w:val="20"/>
          <w:szCs w:val="20"/>
        </w:rPr>
        <w:t>Agora, considerando:</w:t>
      </w:r>
    </w:p>
    <w:p w:rsidR="00E17798" w:rsidRPr="006708B7" w:rsidRDefault="00607AE2" w:rsidP="004E5D87">
      <w:pPr>
        <w:pStyle w:val="PargrafodaLista"/>
        <w:jc w:val="both"/>
        <w:divId w:val="382171316"/>
        <w:rPr>
          <w:rFonts w:ascii="Arial" w:hAnsi="Arial" w:cs="Arial"/>
          <w:sz w:val="20"/>
          <w:szCs w:val="20"/>
        </w:rPr>
      </w:pPr>
      <w:r w:rsidRPr="006708B7">
        <w:rPr>
          <w:rFonts w:ascii="Arial" w:hAnsi="Arial" w:cs="Arial"/>
          <w:sz w:val="20"/>
          <w:szCs w:val="20"/>
        </w:rPr>
        <w:t>a)</w:t>
      </w:r>
      <w:r w:rsidRPr="006708B7">
        <w:rPr>
          <w:sz w:val="14"/>
          <w:szCs w:val="14"/>
        </w:rPr>
        <w:t xml:space="preserve">      </w:t>
      </w:r>
      <w:r w:rsidRPr="006708B7">
        <w:rPr>
          <w:rFonts w:ascii="Arial" w:hAnsi="Arial" w:cs="Arial"/>
          <w:sz w:val="20"/>
          <w:szCs w:val="20"/>
        </w:rPr>
        <w:t xml:space="preserve">a Portaria MPS nº 1.499, de 28 de maio de 2024, onde a taxa de juros parâmetro cujo ponto da Estrutura a Termo de Taxa de Juros Média - ETTJ mais próximo à duração do passivo do </w:t>
      </w:r>
      <w:r w:rsidRPr="006708B7">
        <w:rPr>
          <w:rFonts w:ascii="Arial" w:hAnsi="Arial" w:cs="Arial"/>
          <w:b/>
          <w:bCs/>
          <w:sz w:val="20"/>
          <w:szCs w:val="20"/>
        </w:rPr>
        <w:t>FUNDO MUNICIPAL DE APOSENTADORIA E PENSÃO DE FERNÃO</w:t>
      </w:r>
      <w:r w:rsidRPr="006708B7">
        <w:rPr>
          <w:rFonts w:ascii="Arial" w:hAnsi="Arial" w:cs="Arial"/>
          <w:sz w:val="20"/>
          <w:szCs w:val="20"/>
        </w:rPr>
        <w:t xml:space="preserve">, é de </w:t>
      </w:r>
      <w:r w:rsidR="006708B7">
        <w:rPr>
          <w:rFonts w:ascii="Arial" w:hAnsi="Arial" w:cs="Arial"/>
          <w:b/>
          <w:bCs/>
          <w:sz w:val="20"/>
          <w:szCs w:val="20"/>
        </w:rPr>
        <w:t>4</w:t>
      </w:r>
      <w:r w:rsidR="00640E8B" w:rsidRPr="006708B7">
        <w:rPr>
          <w:rFonts w:ascii="Arial" w:hAnsi="Arial" w:cs="Arial"/>
          <w:b/>
          <w:bCs/>
          <w:sz w:val="20"/>
          <w:szCs w:val="20"/>
        </w:rPr>
        <w:t>,</w:t>
      </w:r>
      <w:r w:rsidR="006708B7">
        <w:rPr>
          <w:rFonts w:ascii="Arial" w:hAnsi="Arial" w:cs="Arial"/>
          <w:b/>
          <w:bCs/>
          <w:sz w:val="20"/>
          <w:szCs w:val="20"/>
        </w:rPr>
        <w:t>63</w:t>
      </w:r>
      <w:r w:rsidRPr="006708B7">
        <w:rPr>
          <w:rFonts w:ascii="Arial" w:hAnsi="Arial" w:cs="Arial"/>
          <w:b/>
          <w:bCs/>
          <w:sz w:val="20"/>
          <w:szCs w:val="20"/>
        </w:rPr>
        <w:t>% (</w:t>
      </w:r>
      <w:r w:rsidR="006708B7">
        <w:rPr>
          <w:rFonts w:ascii="Arial" w:hAnsi="Arial" w:cs="Arial"/>
          <w:b/>
          <w:bCs/>
          <w:sz w:val="20"/>
          <w:szCs w:val="20"/>
        </w:rPr>
        <w:t xml:space="preserve">quatro virgula sessenta e três </w:t>
      </w:r>
      <w:r w:rsidR="002F7A35" w:rsidRPr="006708B7">
        <w:rPr>
          <w:rFonts w:ascii="Arial" w:hAnsi="Arial" w:cs="Arial"/>
          <w:b/>
          <w:bCs/>
          <w:sz w:val="20"/>
          <w:szCs w:val="20"/>
        </w:rPr>
        <w:t>por cento</w:t>
      </w:r>
      <w:r w:rsidRPr="006708B7">
        <w:rPr>
          <w:rFonts w:ascii="Arial" w:hAnsi="Arial" w:cs="Arial"/>
          <w:b/>
          <w:bCs/>
          <w:sz w:val="20"/>
          <w:szCs w:val="20"/>
        </w:rPr>
        <w:t>)</w:t>
      </w:r>
      <w:r w:rsidRPr="006708B7">
        <w:rPr>
          <w:rFonts w:ascii="Arial" w:hAnsi="Arial" w:cs="Arial"/>
          <w:sz w:val="20"/>
          <w:szCs w:val="20"/>
        </w:rPr>
        <w:t xml:space="preserve">; </w:t>
      </w:r>
    </w:p>
    <w:p w:rsidR="00E17798" w:rsidRPr="006708B7" w:rsidRDefault="00607AE2">
      <w:pPr>
        <w:pStyle w:val="PargrafodaLista"/>
        <w:divId w:val="382171316"/>
        <w:rPr>
          <w:rFonts w:ascii="Arial" w:hAnsi="Arial" w:cs="Arial"/>
          <w:sz w:val="20"/>
          <w:szCs w:val="20"/>
        </w:rPr>
      </w:pPr>
      <w:r w:rsidRPr="006708B7">
        <w:rPr>
          <w:rFonts w:ascii="Arial" w:hAnsi="Arial" w:cs="Arial"/>
          <w:sz w:val="20"/>
          <w:szCs w:val="20"/>
        </w:rPr>
        <w:t> b)</w:t>
      </w:r>
      <w:r w:rsidRPr="006708B7">
        <w:rPr>
          <w:sz w:val="14"/>
          <w:szCs w:val="14"/>
        </w:rPr>
        <w:t xml:space="preserve">      </w:t>
      </w:r>
      <w:r w:rsidRPr="006708B7">
        <w:rPr>
          <w:rFonts w:ascii="Arial" w:hAnsi="Arial" w:cs="Arial"/>
          <w:sz w:val="20"/>
          <w:szCs w:val="20"/>
        </w:rPr>
        <w:t xml:space="preserve">A verificação do cumprimento da META DE RENTABILIDADE nos últimos 5 (cinco) exercícios antecedentes à data focal, podendo ser acrescidos 0,15 pontos percentuais a cada ano na taxa de juros parâmetro definida, limitada a 0,6 pontos percentuais; </w:t>
      </w:r>
    </w:p>
    <w:p w:rsidR="00E17798" w:rsidRPr="006708B7" w:rsidRDefault="00607AE2" w:rsidP="00F16465">
      <w:pPr>
        <w:pStyle w:val="PargrafodaLista"/>
        <w:divId w:val="382171316"/>
        <w:rPr>
          <w:rFonts w:ascii="Arial" w:hAnsi="Arial" w:cs="Arial"/>
          <w:sz w:val="20"/>
          <w:szCs w:val="20"/>
        </w:rPr>
      </w:pPr>
      <w:r w:rsidRPr="006708B7">
        <w:rPr>
          <w:rFonts w:ascii="Arial" w:hAnsi="Arial" w:cs="Arial"/>
          <w:sz w:val="20"/>
          <w:szCs w:val="20"/>
        </w:rPr>
        <w:t xml:space="preserve"> Portanto, fica </w:t>
      </w:r>
      <w:r w:rsidR="002F7A35" w:rsidRPr="006708B7">
        <w:rPr>
          <w:rFonts w:ascii="Arial" w:hAnsi="Arial" w:cs="Arial"/>
          <w:sz w:val="20"/>
          <w:szCs w:val="20"/>
        </w:rPr>
        <w:t>definido</w:t>
      </w:r>
      <w:r w:rsidRPr="006708B7">
        <w:rPr>
          <w:rFonts w:ascii="Arial" w:hAnsi="Arial" w:cs="Arial"/>
          <w:sz w:val="20"/>
          <w:szCs w:val="20"/>
        </w:rPr>
        <w:t xml:space="preserve"> como META DE RENTABILIDADE o valor de</w:t>
      </w:r>
      <w:r w:rsidR="00CF5D81">
        <w:rPr>
          <w:rFonts w:ascii="Arial" w:hAnsi="Arial" w:cs="Arial"/>
          <w:sz w:val="20"/>
          <w:szCs w:val="20"/>
        </w:rPr>
        <w:t xml:space="preserve"> </w:t>
      </w:r>
      <w:r w:rsidR="00640E8B" w:rsidRPr="006708B7">
        <w:rPr>
          <w:rFonts w:ascii="Arial" w:hAnsi="Arial" w:cs="Arial"/>
          <w:b/>
          <w:bCs/>
          <w:sz w:val="20"/>
          <w:szCs w:val="20"/>
        </w:rPr>
        <w:t xml:space="preserve">IPCA + </w:t>
      </w:r>
      <w:r w:rsidR="006708B7" w:rsidRPr="006708B7">
        <w:rPr>
          <w:rFonts w:ascii="Arial" w:hAnsi="Arial" w:cs="Arial"/>
          <w:b/>
          <w:bCs/>
          <w:sz w:val="20"/>
          <w:szCs w:val="20"/>
        </w:rPr>
        <w:t>4,93</w:t>
      </w:r>
      <w:r w:rsidRPr="006708B7">
        <w:rPr>
          <w:rStyle w:val="paragrafo"/>
          <w:rFonts w:ascii="Arial" w:hAnsi="Arial" w:cs="Arial"/>
          <w:b/>
          <w:bCs/>
          <w:sz w:val="20"/>
          <w:szCs w:val="20"/>
        </w:rPr>
        <w:t>% (</w:t>
      </w:r>
      <w:r w:rsidR="006708B7" w:rsidRPr="006708B7">
        <w:rPr>
          <w:rStyle w:val="paragrafo"/>
          <w:rFonts w:ascii="Arial" w:hAnsi="Arial" w:cs="Arial"/>
          <w:b/>
          <w:bCs/>
          <w:sz w:val="20"/>
          <w:szCs w:val="20"/>
        </w:rPr>
        <w:t xml:space="preserve">quatro vírgula noventa e três </w:t>
      </w:r>
      <w:r w:rsidR="002F7A35" w:rsidRPr="006708B7">
        <w:rPr>
          <w:rStyle w:val="paragrafo"/>
          <w:rFonts w:ascii="Arial" w:hAnsi="Arial" w:cs="Arial"/>
          <w:b/>
          <w:bCs/>
          <w:sz w:val="20"/>
          <w:szCs w:val="20"/>
        </w:rPr>
        <w:t>por cento</w:t>
      </w:r>
      <w:r w:rsidRPr="006708B7">
        <w:rPr>
          <w:rStyle w:val="paragrafo"/>
          <w:rFonts w:ascii="Arial" w:hAnsi="Arial" w:cs="Arial"/>
          <w:b/>
          <w:bCs/>
          <w:sz w:val="20"/>
          <w:szCs w:val="20"/>
        </w:rPr>
        <w:t>)</w:t>
      </w:r>
      <w:r w:rsidRPr="006708B7">
        <w:rPr>
          <w:rFonts w:ascii="Arial" w:hAnsi="Arial" w:cs="Arial"/>
          <w:sz w:val="20"/>
          <w:szCs w:val="20"/>
        </w:rPr>
        <w:t xml:space="preserve">. </w:t>
      </w:r>
      <w:r w:rsidR="006708B7">
        <w:rPr>
          <w:rFonts w:ascii="Arial" w:hAnsi="Arial" w:cs="Arial"/>
          <w:sz w:val="20"/>
          <w:szCs w:val="20"/>
        </w:rPr>
        <w:t>Já acrescido do percentual de 0,30 (zero vírgula trinta por cento), referente ao cumprimento da meta de rentabilidade dos exercícios de 2019 e 2023.</w:t>
      </w:r>
    </w:p>
    <w:p w:rsidR="00E17798" w:rsidRPr="008D0B92" w:rsidRDefault="00607AE2" w:rsidP="00AB2808">
      <w:pPr>
        <w:spacing w:before="100" w:beforeAutospacing="1" w:after="100" w:afterAutospacing="1"/>
        <w:jc w:val="both"/>
        <w:divId w:val="382171316"/>
        <w:rPr>
          <w:rFonts w:ascii="Arial" w:hAnsi="Arial" w:cs="Arial"/>
          <w:color w:val="FF0000"/>
          <w:sz w:val="20"/>
          <w:szCs w:val="20"/>
        </w:rPr>
      </w:pPr>
      <w:r w:rsidRPr="00F16465">
        <w:rPr>
          <w:rFonts w:ascii="Arial" w:hAnsi="Arial" w:cs="Arial"/>
          <w:sz w:val="20"/>
          <w:szCs w:val="20"/>
        </w:rPr>
        <w:t xml:space="preserve">Observada a necessidade da busca e manutenção do equilíbrio financeiro e atuarial do </w:t>
      </w:r>
      <w:r w:rsidRPr="00F16465">
        <w:rPr>
          <w:rFonts w:ascii="Arial" w:hAnsi="Arial" w:cs="Arial"/>
          <w:b/>
          <w:bCs/>
          <w:sz w:val="20"/>
          <w:szCs w:val="20"/>
        </w:rPr>
        <w:t>FUNDO MUNICIPAL DE APOSENTADORIA E PENSÃO DE FERNÃO</w:t>
      </w:r>
      <w:r w:rsidRPr="00F16465">
        <w:rPr>
          <w:rFonts w:ascii="Arial" w:hAnsi="Arial" w:cs="Arial"/>
          <w:sz w:val="20"/>
          <w:szCs w:val="20"/>
        </w:rPr>
        <w:t xml:space="preserve">, em cumprimento a Lei nº 9.717/1998, em seu Art. 1º, a meta de rentabilidade poderá ser diferenciada por períodos dentro do próprio exercício, prospectada pelo perfil da carteira de investimentos do </w:t>
      </w:r>
      <w:r w:rsidRPr="00F16465">
        <w:rPr>
          <w:rFonts w:ascii="Arial" w:hAnsi="Arial" w:cs="Arial"/>
          <w:b/>
          <w:bCs/>
          <w:sz w:val="20"/>
          <w:szCs w:val="20"/>
        </w:rPr>
        <w:t>FUNDO MUNICIPAL DE APOSENTADORIA E PENSÃO DE FERNÃO</w:t>
      </w:r>
      <w:r w:rsidRPr="00F16465">
        <w:rPr>
          <w:rFonts w:ascii="Arial" w:hAnsi="Arial" w:cs="Arial"/>
          <w:sz w:val="20"/>
          <w:szCs w:val="20"/>
        </w:rPr>
        <w:t xml:space="preserve"> e pelo cenário macroeconômico e financeiro. </w:t>
      </w:r>
      <w:r w:rsidRPr="008D0B92">
        <w:rPr>
          <w:rFonts w:ascii="Arial" w:hAnsi="Arial" w:cs="Arial"/>
          <w:color w:val="FF0000"/>
          <w:sz w:val="20"/>
          <w:szCs w:val="20"/>
        </w:rPr>
        <w:t> </w:t>
      </w:r>
    </w:p>
    <w:p w:rsidR="00E17798" w:rsidRPr="00831288" w:rsidRDefault="00607AE2">
      <w:pPr>
        <w:pStyle w:val="NormalWeb"/>
        <w:divId w:val="479927378"/>
        <w:rPr>
          <w:rFonts w:ascii="Arial" w:hAnsi="Arial" w:cs="Arial"/>
          <w:sz w:val="20"/>
          <w:szCs w:val="20"/>
        </w:rPr>
      </w:pPr>
      <w:r w:rsidRPr="00831288">
        <w:rPr>
          <w:rFonts w:ascii="Arial" w:hAnsi="Arial" w:cs="Arial"/>
          <w:b/>
          <w:bCs/>
          <w:sz w:val="20"/>
          <w:szCs w:val="20"/>
        </w:rPr>
        <w:t>6.</w:t>
      </w:r>
      <w:r w:rsidRPr="00831288">
        <w:rPr>
          <w:b/>
          <w:bCs/>
          <w:sz w:val="20"/>
          <w:szCs w:val="20"/>
        </w:rPr>
        <w:t xml:space="preserve">       </w:t>
      </w:r>
      <w:r w:rsidRPr="00831288">
        <w:rPr>
          <w:rFonts w:ascii="Arial" w:hAnsi="Arial" w:cs="Arial"/>
          <w:b/>
          <w:bCs/>
          <w:sz w:val="20"/>
          <w:szCs w:val="20"/>
        </w:rPr>
        <w:t>CENÁRIO ECONÔMICO</w:t>
      </w:r>
    </w:p>
    <w:p w:rsidR="00E17798" w:rsidRPr="00831288" w:rsidRDefault="00607AE2">
      <w:pPr>
        <w:pStyle w:val="NormalWeb"/>
        <w:divId w:val="479927378"/>
        <w:rPr>
          <w:rFonts w:ascii="Arial" w:hAnsi="Arial" w:cs="Arial"/>
          <w:sz w:val="20"/>
          <w:szCs w:val="20"/>
        </w:rPr>
      </w:pPr>
      <w:r w:rsidRPr="00831288">
        <w:rPr>
          <w:rFonts w:ascii="Arial" w:hAnsi="Arial" w:cs="Arial"/>
          <w:b/>
          <w:bCs/>
          <w:sz w:val="20"/>
          <w:szCs w:val="20"/>
        </w:rPr>
        <w:t>6.1       Internacional</w:t>
      </w:r>
    </w:p>
    <w:p w:rsidR="00AB2808" w:rsidRDefault="00AB2808" w:rsidP="00AB2808">
      <w:pPr>
        <w:spacing w:line="283" w:lineRule="atLeast"/>
        <w:jc w:val="both"/>
        <w:divId w:val="479927378"/>
        <w:rPr>
          <w:rFonts w:ascii="Arial" w:hAnsi="Arial" w:cs="Arial"/>
          <w:sz w:val="20"/>
          <w:szCs w:val="20"/>
        </w:rPr>
      </w:pPr>
      <w:r>
        <w:rPr>
          <w:rFonts w:ascii="Arial" w:eastAsia="Arial" w:hAnsi="Arial" w:cs="Arial"/>
          <w:b/>
          <w:bCs/>
          <w:sz w:val="20"/>
          <w:szCs w:val="20"/>
        </w:rPr>
        <w:t>ESTADOS UNIDOS</w:t>
      </w:r>
    </w:p>
    <w:p w:rsidR="00AB2808" w:rsidRDefault="00AB2808" w:rsidP="00AB2808">
      <w:pPr>
        <w:spacing w:line="283" w:lineRule="atLeast"/>
        <w:jc w:val="both"/>
        <w:divId w:val="479927378"/>
        <w:rPr>
          <w:rFonts w:ascii="Arial" w:hAnsi="Arial" w:cs="Arial"/>
          <w:b/>
          <w:bCs/>
          <w:sz w:val="20"/>
          <w:szCs w:val="20"/>
        </w:rPr>
      </w:pPr>
      <w:r>
        <w:rPr>
          <w:rFonts w:ascii="Arial" w:eastAsia="Arial" w:hAnsi="Arial" w:cs="Arial"/>
          <w:b/>
          <w:bCs/>
          <w:sz w:val="20"/>
          <w:szCs w:val="20"/>
        </w:rPr>
        <w:t>Mercado de Trabalho</w:t>
      </w:r>
    </w:p>
    <w:p w:rsidR="00AB2808" w:rsidRDefault="00AB2808" w:rsidP="00AB2808">
      <w:pPr>
        <w:spacing w:line="283" w:lineRule="atLeast"/>
        <w:jc w:val="both"/>
        <w:divId w:val="479927378"/>
        <w:rPr>
          <w:rFonts w:ascii="Arial" w:hAnsi="Arial" w:cs="Arial"/>
          <w:sz w:val="20"/>
          <w:szCs w:val="20"/>
        </w:rPr>
      </w:pPr>
      <w:r>
        <w:rPr>
          <w:rFonts w:ascii="Arial" w:eastAsia="Arial" w:hAnsi="Arial" w:cs="Arial"/>
          <w:sz w:val="20"/>
          <w:szCs w:val="20"/>
        </w:rPr>
        <w:t xml:space="preserve">Em um número bastante inferior ao que o mercado esperava e que por sua vez exerce preocupação sobre os analistas de mercado, a criação de novos empregos registrada pelo relatório Nonfarm Payroll foi de apenas 12 mil empregos no mês de outubro, conforme divulgado pelo departamento de trabalho dos Estados Unidos. As </w:t>
      </w:r>
      <w:r>
        <w:rPr>
          <w:rFonts w:ascii="Arial" w:eastAsia="Arial" w:hAnsi="Arial" w:cs="Arial"/>
          <w:sz w:val="20"/>
          <w:szCs w:val="20"/>
        </w:rPr>
        <w:lastRenderedPageBreak/>
        <w:t>projeções do mercado eram de mais de 112 mil empregos criados. Criação de novos empregos (Nonfarm Payroll) - EUA:</w:t>
      </w:r>
    </w:p>
    <w:p w:rsidR="00AB2808" w:rsidRDefault="00AB2808" w:rsidP="00AB2808">
      <w:pPr>
        <w:spacing w:line="283" w:lineRule="atLeast"/>
        <w:jc w:val="both"/>
        <w:divId w:val="479927378"/>
        <w:rPr>
          <w:rFonts w:ascii="Arial" w:eastAsia="Arial" w:hAnsi="Arial" w:cs="Arial"/>
          <w:sz w:val="20"/>
          <w:szCs w:val="20"/>
        </w:rPr>
      </w:pPr>
      <w:r>
        <w:rPr>
          <w:rFonts w:ascii="Arial" w:eastAsia="Arial" w:hAnsi="Arial" w:cs="Arial"/>
          <w:sz w:val="20"/>
          <w:szCs w:val="20"/>
        </w:rPr>
        <w:t>O relatório Jolts, que informa o número de vagas abertas, informou um número também inferior as expectativas (7.9 milhões) e ao mês anterior de agosto (7.9 milhões), atingindo 7.4 milhões em setembro.</w:t>
      </w:r>
    </w:p>
    <w:p w:rsidR="00AB2808" w:rsidRDefault="00AB2808" w:rsidP="00AB2808">
      <w:pPr>
        <w:spacing w:line="283" w:lineRule="atLeast"/>
        <w:jc w:val="both"/>
        <w:divId w:val="479927378"/>
        <w:rPr>
          <w:rFonts w:ascii="Arial" w:hAnsi="Arial" w:cs="Arial"/>
          <w:sz w:val="20"/>
          <w:szCs w:val="20"/>
        </w:rPr>
      </w:pPr>
    </w:p>
    <w:p w:rsidR="00AB2808" w:rsidRDefault="00AB2808" w:rsidP="00AB2808">
      <w:pPr>
        <w:spacing w:line="283" w:lineRule="atLeast"/>
        <w:jc w:val="both"/>
        <w:divId w:val="479927378"/>
        <w:rPr>
          <w:rFonts w:ascii="Arial" w:hAnsi="Arial" w:cs="Arial"/>
          <w:b/>
          <w:bCs/>
          <w:sz w:val="20"/>
          <w:szCs w:val="20"/>
        </w:rPr>
      </w:pPr>
      <w:r>
        <w:rPr>
          <w:rFonts w:ascii="Arial" w:eastAsia="Arial" w:hAnsi="Arial" w:cs="Arial"/>
          <w:b/>
          <w:bCs/>
          <w:sz w:val="20"/>
          <w:szCs w:val="20"/>
        </w:rPr>
        <w:t>Inflação</w:t>
      </w:r>
    </w:p>
    <w:p w:rsidR="00AB2808" w:rsidRDefault="00AB2808" w:rsidP="00AB2808">
      <w:pPr>
        <w:spacing w:line="283" w:lineRule="atLeast"/>
        <w:jc w:val="both"/>
        <w:divId w:val="479927378"/>
        <w:rPr>
          <w:rFonts w:ascii="Arial" w:hAnsi="Arial" w:cs="Arial"/>
          <w:sz w:val="20"/>
          <w:szCs w:val="20"/>
        </w:rPr>
      </w:pPr>
      <w:r>
        <w:rPr>
          <w:rFonts w:ascii="Arial" w:eastAsia="Arial" w:hAnsi="Arial" w:cs="Arial"/>
          <w:sz w:val="20"/>
          <w:szCs w:val="20"/>
        </w:rPr>
        <w:t>Paralelamente, o processo desinflacionário vem ocorrendo conforme expectativas, ainda que com solavancos no meio do caminho.</w:t>
      </w:r>
    </w:p>
    <w:p w:rsidR="00AB2808" w:rsidRDefault="00AB2808" w:rsidP="00AB2808">
      <w:pPr>
        <w:spacing w:line="283" w:lineRule="atLeast"/>
        <w:jc w:val="both"/>
        <w:divId w:val="479927378"/>
        <w:rPr>
          <w:rFonts w:ascii="Arial" w:hAnsi="Arial" w:cs="Arial"/>
          <w:sz w:val="20"/>
          <w:szCs w:val="20"/>
        </w:rPr>
      </w:pPr>
      <w:r>
        <w:rPr>
          <w:rFonts w:ascii="Arial" w:eastAsia="Arial" w:hAnsi="Arial" w:cs="Arial"/>
          <w:sz w:val="20"/>
          <w:szCs w:val="20"/>
        </w:rPr>
        <w:t>No mês de outubro, a inflação ao consumidor medida pelo CPI foi de 0,2%, em linha com as expectativas. Na comparação anual, a variação foi de 2,6%, de acordo com o esperado.</w:t>
      </w:r>
    </w:p>
    <w:p w:rsidR="00AB2808" w:rsidRDefault="00AB2808" w:rsidP="00AB2808">
      <w:pPr>
        <w:spacing w:line="283" w:lineRule="atLeast"/>
        <w:jc w:val="both"/>
        <w:divId w:val="479927378"/>
        <w:rPr>
          <w:rFonts w:ascii="Arial" w:hAnsi="Arial" w:cs="Arial"/>
          <w:i/>
          <w:sz w:val="20"/>
          <w:szCs w:val="20"/>
        </w:rPr>
      </w:pPr>
      <w:r>
        <w:rPr>
          <w:rFonts w:ascii="Arial" w:eastAsia="Arial" w:hAnsi="Arial" w:cs="Arial"/>
          <w:sz w:val="20"/>
          <w:szCs w:val="20"/>
        </w:rPr>
        <w:t>Como destaque para a apuração, o grupo de habitação e alimentos foram os que mais contribuíram para a medição.</w:t>
      </w:r>
    </w:p>
    <w:p w:rsidR="00AB2808" w:rsidRDefault="00AB2808" w:rsidP="00AB2808">
      <w:pPr>
        <w:spacing w:line="283" w:lineRule="atLeast"/>
        <w:jc w:val="both"/>
        <w:divId w:val="479927378"/>
        <w:rPr>
          <w:rFonts w:ascii="Arial" w:hAnsi="Arial" w:cs="Arial"/>
          <w:i/>
          <w:sz w:val="20"/>
          <w:szCs w:val="20"/>
        </w:rPr>
      </w:pPr>
      <w:r>
        <w:rPr>
          <w:rFonts w:ascii="Arial" w:eastAsia="Arial" w:hAnsi="Arial" w:cs="Arial"/>
          <w:sz w:val="20"/>
          <w:szCs w:val="20"/>
        </w:rPr>
        <w:t>O núcleo, que exclui os itens mais voláteis da análise, como Alimentos e Energia, se manteve no patamar do mês anterior, em 3,3% na janela anual, em linha com as expectativas.</w:t>
      </w:r>
    </w:p>
    <w:p w:rsidR="00AB2808" w:rsidRDefault="00AB2808" w:rsidP="00AB2808">
      <w:pPr>
        <w:spacing w:line="283" w:lineRule="atLeast"/>
        <w:jc w:val="both"/>
        <w:divId w:val="479927378"/>
        <w:rPr>
          <w:rFonts w:ascii="Arial" w:hAnsi="Arial" w:cs="Arial"/>
          <w:sz w:val="20"/>
          <w:szCs w:val="20"/>
        </w:rPr>
      </w:pPr>
      <w:r>
        <w:rPr>
          <w:rFonts w:ascii="Arial" w:eastAsia="Arial" w:hAnsi="Arial" w:cs="Arial"/>
          <w:sz w:val="20"/>
          <w:szCs w:val="20"/>
        </w:rPr>
        <w:t>Já o principal indicador de inflação observado pelo FED, o PCE, registrou alteração de 0,2% em setembro (PCE cheio), em linha com as expectativas, em uma composição que novamente agradou o mercado e sustenta as expectativas de mais um corte de juros na última reunião do ano, em dezembro. Na variação em 12 meses, o PCE cheio fechou em 2,1%.</w:t>
      </w:r>
    </w:p>
    <w:p w:rsidR="00AB2808" w:rsidRDefault="00AB2808" w:rsidP="00AB2808">
      <w:pPr>
        <w:spacing w:line="283" w:lineRule="atLeast"/>
        <w:jc w:val="both"/>
        <w:divId w:val="479927378"/>
        <w:rPr>
          <w:rFonts w:ascii="Arial" w:eastAsia="Arial" w:hAnsi="Arial" w:cs="Arial"/>
          <w:sz w:val="20"/>
          <w:szCs w:val="20"/>
        </w:rPr>
      </w:pPr>
      <w:r>
        <w:rPr>
          <w:rFonts w:ascii="Arial" w:eastAsia="Arial" w:hAnsi="Arial" w:cs="Arial"/>
          <w:sz w:val="20"/>
          <w:szCs w:val="20"/>
        </w:rPr>
        <w:t xml:space="preserve">Com os dados de inflação que demonstram agradar o mercado e a autoridade de política monetária, cortes de juros são esperados até o final de 2024, porém sem nenhuma confirmação oficial pois o FED demonstra que irá realizar a tomada de decisão conforme a evolução gradual de cada dado obtido. </w:t>
      </w:r>
    </w:p>
    <w:p w:rsidR="00AB2808" w:rsidRDefault="00AB2808" w:rsidP="00AB2808">
      <w:pPr>
        <w:spacing w:line="283" w:lineRule="atLeast"/>
        <w:jc w:val="both"/>
        <w:divId w:val="479927378"/>
        <w:rPr>
          <w:rFonts w:ascii="Arial" w:hAnsi="Arial" w:cs="Arial"/>
          <w:sz w:val="20"/>
          <w:szCs w:val="20"/>
        </w:rPr>
      </w:pPr>
    </w:p>
    <w:p w:rsidR="00AB2808" w:rsidRDefault="00AB2808" w:rsidP="00AB2808">
      <w:pPr>
        <w:spacing w:line="283" w:lineRule="atLeast"/>
        <w:jc w:val="both"/>
        <w:divId w:val="479927378"/>
        <w:rPr>
          <w:rFonts w:ascii="Arial" w:hAnsi="Arial" w:cs="Arial"/>
          <w:b/>
          <w:bCs/>
          <w:sz w:val="20"/>
          <w:szCs w:val="20"/>
        </w:rPr>
      </w:pPr>
      <w:r>
        <w:rPr>
          <w:rFonts w:ascii="Arial" w:eastAsia="Arial" w:hAnsi="Arial" w:cs="Arial"/>
          <w:b/>
          <w:bCs/>
          <w:sz w:val="20"/>
          <w:szCs w:val="20"/>
        </w:rPr>
        <w:t>Juros</w:t>
      </w:r>
    </w:p>
    <w:p w:rsidR="00AB2808" w:rsidRDefault="00AB2808" w:rsidP="00AB2808">
      <w:pPr>
        <w:spacing w:line="283" w:lineRule="atLeast"/>
        <w:jc w:val="both"/>
        <w:divId w:val="479927378"/>
        <w:rPr>
          <w:rFonts w:ascii="Arial" w:hAnsi="Arial" w:cs="Arial"/>
          <w:sz w:val="20"/>
          <w:szCs w:val="20"/>
        </w:rPr>
      </w:pPr>
      <w:r>
        <w:rPr>
          <w:rFonts w:ascii="Arial" w:eastAsia="Arial" w:hAnsi="Arial" w:cs="Arial"/>
          <w:sz w:val="20"/>
          <w:szCs w:val="20"/>
        </w:rPr>
        <w:t>Frente aos dados do mercado de trabalho e dos avanços obtidos na batalha contra a inflação, conforme amplamente divulgado pelos diretores do Federal Reserve, os cortes de 50 pontos base da taxa básica de juros americana, a Fed funds rate na reunião de setembro, e de 25 pontos base na reunião de novembro, foram realizados.</w:t>
      </w:r>
    </w:p>
    <w:p w:rsidR="00AB2808" w:rsidRDefault="00AB2808" w:rsidP="00AB2808">
      <w:pPr>
        <w:spacing w:line="283" w:lineRule="atLeast"/>
        <w:jc w:val="both"/>
        <w:divId w:val="479927378"/>
        <w:rPr>
          <w:rFonts w:ascii="Arial" w:hAnsi="Arial" w:cs="Arial"/>
          <w:sz w:val="20"/>
          <w:szCs w:val="20"/>
        </w:rPr>
      </w:pPr>
      <w:r>
        <w:rPr>
          <w:rFonts w:ascii="Arial" w:eastAsia="Arial" w:hAnsi="Arial" w:cs="Arial"/>
          <w:sz w:val="20"/>
          <w:szCs w:val="20"/>
        </w:rPr>
        <w:t xml:space="preserve">Nos comunicados, a liderança do FED reiterou que o acompanhamento constante da evolução do mercado de trabalho e da inflação, e que trabalharão firmemente para que o seu mandato duplo seja atingido com êxito. </w:t>
      </w:r>
    </w:p>
    <w:p w:rsidR="00AB2808" w:rsidRDefault="00AB2808" w:rsidP="00AB2808">
      <w:pPr>
        <w:spacing w:line="283" w:lineRule="atLeast"/>
        <w:jc w:val="both"/>
        <w:divId w:val="479927378"/>
        <w:rPr>
          <w:rFonts w:ascii="Arial" w:hAnsi="Arial" w:cs="Arial"/>
          <w:sz w:val="20"/>
          <w:szCs w:val="20"/>
        </w:rPr>
      </w:pPr>
      <w:r>
        <w:rPr>
          <w:rFonts w:ascii="Arial" w:eastAsia="Arial" w:hAnsi="Arial" w:cs="Arial"/>
          <w:sz w:val="20"/>
          <w:szCs w:val="20"/>
        </w:rPr>
        <w:t>Os movimentos das treasuries foram de abertura nas pontas médias e longas da curva de juros por conta do período polarizado de p</w:t>
      </w:r>
      <w:r w:rsidR="00C11110">
        <w:rPr>
          <w:rFonts w:ascii="Arial" w:eastAsia="Arial" w:hAnsi="Arial" w:cs="Arial"/>
          <w:sz w:val="20"/>
          <w:szCs w:val="20"/>
        </w:rPr>
        <w:t>r</w:t>
      </w:r>
      <w:r>
        <w:rPr>
          <w:rFonts w:ascii="Arial" w:eastAsia="Arial" w:hAnsi="Arial" w:cs="Arial"/>
          <w:sz w:val="20"/>
          <w:szCs w:val="20"/>
        </w:rPr>
        <w:t>é eleição, principalmente.EUA Treasury – 10 anos:</w:t>
      </w:r>
    </w:p>
    <w:p w:rsidR="00AB2808" w:rsidRDefault="00AB2808" w:rsidP="00AB2808">
      <w:pPr>
        <w:spacing w:line="283" w:lineRule="atLeast"/>
        <w:jc w:val="both"/>
        <w:divId w:val="479927378"/>
        <w:rPr>
          <w:rFonts w:ascii="Arial" w:eastAsia="Arial" w:hAnsi="Arial" w:cs="Arial"/>
          <w:sz w:val="20"/>
          <w:szCs w:val="20"/>
        </w:rPr>
      </w:pPr>
      <w:r>
        <w:rPr>
          <w:rFonts w:ascii="Arial" w:eastAsia="Arial" w:hAnsi="Arial" w:cs="Arial"/>
          <w:i/>
          <w:iCs/>
          <w:sz w:val="20"/>
          <w:szCs w:val="20"/>
        </w:rPr>
        <w:t xml:space="preserve">Fonte: </w:t>
      </w:r>
      <w:hyperlink r:id="rId7" w:tooltip="https://tradingeconomics.com/united-states/government-bond-yield" w:history="1">
        <w:r>
          <w:rPr>
            <w:rStyle w:val="Hyperlink"/>
            <w:rFonts w:ascii="Arial" w:eastAsia="Arial" w:hAnsi="Arial" w:cs="Arial"/>
            <w:i/>
            <w:iCs/>
            <w:sz w:val="20"/>
            <w:szCs w:val="20"/>
          </w:rPr>
          <w:t>https://tradingeconomics.com/united-states/government-bond-yield</w:t>
        </w:r>
      </w:hyperlink>
    </w:p>
    <w:p w:rsidR="00AB2808" w:rsidRDefault="00AB2808" w:rsidP="00AB2808">
      <w:pPr>
        <w:spacing w:line="283" w:lineRule="atLeast"/>
        <w:jc w:val="both"/>
        <w:divId w:val="479927378"/>
        <w:rPr>
          <w:rFonts w:ascii="Arial" w:hAnsi="Arial" w:cs="Arial"/>
          <w:sz w:val="20"/>
          <w:szCs w:val="20"/>
        </w:rPr>
      </w:pPr>
    </w:p>
    <w:p w:rsidR="00AB2808" w:rsidRDefault="00AB2808" w:rsidP="00AB2808">
      <w:pPr>
        <w:spacing w:line="283" w:lineRule="atLeast"/>
        <w:jc w:val="both"/>
        <w:divId w:val="479927378"/>
        <w:rPr>
          <w:rFonts w:ascii="Arial" w:eastAsia="Arial" w:hAnsi="Arial" w:cs="Arial"/>
          <w:b/>
          <w:bCs/>
          <w:sz w:val="20"/>
          <w:szCs w:val="20"/>
        </w:rPr>
      </w:pPr>
      <w:r>
        <w:rPr>
          <w:rFonts w:ascii="Arial" w:eastAsia="Arial" w:hAnsi="Arial" w:cs="Arial"/>
          <w:b/>
          <w:bCs/>
          <w:sz w:val="20"/>
          <w:szCs w:val="20"/>
        </w:rPr>
        <w:t>INDICADORES DE ATIVIDADE</w:t>
      </w:r>
    </w:p>
    <w:p w:rsidR="00AB2808" w:rsidRDefault="00AB2808" w:rsidP="00AB2808">
      <w:pPr>
        <w:spacing w:line="283" w:lineRule="atLeast"/>
        <w:jc w:val="both"/>
        <w:divId w:val="479927378"/>
        <w:rPr>
          <w:rFonts w:ascii="Arial" w:hAnsi="Arial" w:cs="Arial"/>
          <w:b/>
          <w:bCs/>
          <w:sz w:val="20"/>
          <w:szCs w:val="20"/>
        </w:rPr>
      </w:pPr>
    </w:p>
    <w:p w:rsidR="00AB2808" w:rsidRDefault="00AB2808" w:rsidP="00AB2808">
      <w:pPr>
        <w:spacing w:line="283" w:lineRule="atLeast"/>
        <w:jc w:val="both"/>
        <w:divId w:val="479927378"/>
        <w:rPr>
          <w:rFonts w:ascii="Arial" w:hAnsi="Arial" w:cs="Arial"/>
          <w:b/>
          <w:bCs/>
          <w:sz w:val="20"/>
          <w:szCs w:val="20"/>
        </w:rPr>
      </w:pPr>
      <w:r>
        <w:rPr>
          <w:rFonts w:ascii="Arial" w:eastAsia="Arial" w:hAnsi="Arial" w:cs="Arial"/>
          <w:b/>
          <w:bCs/>
          <w:sz w:val="20"/>
          <w:szCs w:val="20"/>
        </w:rPr>
        <w:t>PMI</w:t>
      </w:r>
    </w:p>
    <w:p w:rsidR="00AB2808" w:rsidRDefault="00AB2808" w:rsidP="00AB2808">
      <w:pPr>
        <w:spacing w:line="283" w:lineRule="atLeast"/>
        <w:jc w:val="both"/>
        <w:divId w:val="479927378"/>
        <w:rPr>
          <w:rFonts w:ascii="Arial" w:hAnsi="Arial" w:cs="Arial"/>
          <w:sz w:val="20"/>
          <w:szCs w:val="20"/>
        </w:rPr>
      </w:pPr>
      <w:r>
        <w:rPr>
          <w:rFonts w:ascii="Arial" w:eastAsia="Arial" w:hAnsi="Arial" w:cs="Arial"/>
          <w:sz w:val="20"/>
          <w:szCs w:val="20"/>
        </w:rPr>
        <w:t>O indicador capaz de capturar a expectativa dos gerentes de compras nomeado pelo índice PMI Composto do mês de outubro fechou acima dos 54 pontos, acima do esperado. O movimento foi impulsionado pelo setor de serviços que permaneceu em expansão (para 55,3 pontos) porém contido pelo setor manufatureiro, que fechou em 47,80 pontos.</w:t>
      </w:r>
    </w:p>
    <w:p w:rsidR="00AB2808" w:rsidRDefault="00AB2808" w:rsidP="00AB2808">
      <w:pPr>
        <w:spacing w:line="283" w:lineRule="atLeast"/>
        <w:jc w:val="both"/>
        <w:divId w:val="479927378"/>
        <w:rPr>
          <w:rFonts w:ascii="Arial" w:hAnsi="Arial" w:cs="Arial"/>
          <w:b/>
          <w:bCs/>
          <w:sz w:val="20"/>
          <w:szCs w:val="20"/>
        </w:rPr>
      </w:pPr>
      <w:r>
        <w:rPr>
          <w:rFonts w:ascii="Arial" w:eastAsia="Arial" w:hAnsi="Arial" w:cs="Arial"/>
          <w:b/>
          <w:bCs/>
          <w:sz w:val="20"/>
          <w:szCs w:val="20"/>
        </w:rPr>
        <w:t>PIB</w:t>
      </w:r>
    </w:p>
    <w:p w:rsidR="00AB2808" w:rsidRDefault="00AB2808" w:rsidP="00AB2808">
      <w:pPr>
        <w:spacing w:line="283" w:lineRule="atLeast"/>
        <w:jc w:val="both"/>
        <w:divId w:val="479927378"/>
        <w:rPr>
          <w:rFonts w:ascii="Arial" w:hAnsi="Arial" w:cs="Arial"/>
          <w:sz w:val="20"/>
          <w:szCs w:val="20"/>
        </w:rPr>
      </w:pPr>
      <w:r>
        <w:rPr>
          <w:rFonts w:ascii="Arial" w:eastAsia="Arial" w:hAnsi="Arial" w:cs="Arial"/>
          <w:sz w:val="20"/>
          <w:szCs w:val="20"/>
        </w:rPr>
        <w:t>O principal indicador de atividade econômica, o PIB, referente ao terceiro trimestre de 2024 capturou uma leitura de expansão econômica um pouco menor do que o segundo trimestre, porém ainda sinalizando resiliência da economia americana. O indicador do terceiro trimestre apontou 2,8% de crescimento no 3º trimestre, reforçando o discurso de pouso suave pós-período de inflação.</w:t>
      </w:r>
    </w:p>
    <w:p w:rsidR="00AB2808" w:rsidRDefault="00AB2808" w:rsidP="00AB2808">
      <w:pPr>
        <w:spacing w:line="283" w:lineRule="atLeast"/>
        <w:jc w:val="both"/>
        <w:divId w:val="479927378"/>
        <w:rPr>
          <w:rFonts w:ascii="Arial" w:eastAsia="Arial" w:hAnsi="Arial" w:cs="Arial"/>
          <w:sz w:val="20"/>
          <w:szCs w:val="20"/>
        </w:rPr>
      </w:pPr>
    </w:p>
    <w:p w:rsidR="00AB2808" w:rsidRDefault="00AB2808" w:rsidP="00AB2808">
      <w:pPr>
        <w:spacing w:line="283" w:lineRule="atLeast"/>
        <w:jc w:val="both"/>
        <w:divId w:val="479927378"/>
        <w:rPr>
          <w:rFonts w:ascii="Arial" w:eastAsia="Arial" w:hAnsi="Arial" w:cs="Arial"/>
          <w:sz w:val="20"/>
          <w:szCs w:val="20"/>
        </w:rPr>
      </w:pPr>
      <w:r>
        <w:rPr>
          <w:rFonts w:ascii="Arial" w:eastAsia="Arial" w:hAnsi="Arial" w:cs="Arial"/>
          <w:sz w:val="20"/>
          <w:szCs w:val="20"/>
        </w:rPr>
        <w:t>Apesar da resiliência da atividade econômica, os índices do mercado acionário tiveram moderada correção no mês de outubro, refletindo os dados financeiros de empresas de tecnologia e as incertezas trazidas pela corrida eleitoral.</w:t>
      </w:r>
    </w:p>
    <w:p w:rsidR="00AB2808" w:rsidRDefault="00AB2808" w:rsidP="00AB2808">
      <w:pPr>
        <w:spacing w:line="283" w:lineRule="atLeast"/>
        <w:jc w:val="both"/>
        <w:divId w:val="479927378"/>
        <w:rPr>
          <w:rFonts w:ascii="Arial" w:hAnsi="Arial" w:cs="Arial"/>
          <w:sz w:val="20"/>
          <w:szCs w:val="20"/>
        </w:rPr>
      </w:pPr>
    </w:p>
    <w:p w:rsidR="00AB2808" w:rsidRDefault="00AB2808" w:rsidP="00AB2808">
      <w:pPr>
        <w:spacing w:line="283" w:lineRule="atLeast"/>
        <w:jc w:val="both"/>
        <w:divId w:val="479927378"/>
        <w:rPr>
          <w:rFonts w:ascii="Arial" w:eastAsia="Arial" w:hAnsi="Arial" w:cs="Arial"/>
          <w:sz w:val="20"/>
          <w:szCs w:val="20"/>
        </w:rPr>
      </w:pPr>
      <w:r>
        <w:rPr>
          <w:rFonts w:ascii="Arial" w:eastAsia="Arial" w:hAnsi="Arial" w:cs="Arial"/>
          <w:sz w:val="20"/>
          <w:szCs w:val="20"/>
        </w:rPr>
        <w:lastRenderedPageBreak/>
        <w:t>Em outubro, o S&amp;P 500 fechou aos 5.705 pontos em -0,99% de queda, além do Dow Jones que fechou aos 41.763 pontos também em queda de -1,34%. O índice de tecnologia Nasdaq caiu 0,52% no período, cotado aos 18.095 pontos.</w:t>
      </w:r>
    </w:p>
    <w:p w:rsidR="00AB2808" w:rsidRDefault="00AB2808" w:rsidP="00AB2808">
      <w:pPr>
        <w:spacing w:line="283" w:lineRule="atLeast"/>
        <w:jc w:val="both"/>
        <w:divId w:val="479927378"/>
        <w:rPr>
          <w:rFonts w:ascii="Arial" w:hAnsi="Arial" w:cs="Arial"/>
          <w:b/>
          <w:sz w:val="20"/>
          <w:szCs w:val="20"/>
        </w:rPr>
      </w:pPr>
    </w:p>
    <w:p w:rsidR="00AB2808" w:rsidRDefault="00AB2808" w:rsidP="00AB2808">
      <w:pPr>
        <w:spacing w:line="283" w:lineRule="atLeast"/>
        <w:jc w:val="both"/>
        <w:divId w:val="479927378"/>
        <w:rPr>
          <w:rFonts w:ascii="Arial" w:eastAsia="Arial" w:hAnsi="Arial" w:cs="Arial"/>
          <w:b/>
          <w:bCs/>
          <w:sz w:val="20"/>
          <w:szCs w:val="20"/>
        </w:rPr>
      </w:pPr>
      <w:r>
        <w:rPr>
          <w:rFonts w:ascii="Arial" w:eastAsia="Arial" w:hAnsi="Arial" w:cs="Arial"/>
          <w:b/>
          <w:sz w:val="20"/>
          <w:szCs w:val="20"/>
        </w:rPr>
        <w:t>Zona do Euro</w:t>
      </w:r>
    </w:p>
    <w:p w:rsidR="00AB2808" w:rsidRDefault="00AB2808" w:rsidP="00AB2808">
      <w:pPr>
        <w:spacing w:line="283" w:lineRule="atLeast"/>
        <w:jc w:val="both"/>
        <w:divId w:val="479927378"/>
        <w:rPr>
          <w:rFonts w:ascii="Arial" w:hAnsi="Arial" w:cs="Arial"/>
          <w:b/>
          <w:bCs/>
          <w:sz w:val="20"/>
          <w:szCs w:val="20"/>
        </w:rPr>
      </w:pPr>
    </w:p>
    <w:p w:rsidR="00AB2808" w:rsidRDefault="00AB2808" w:rsidP="00AB2808">
      <w:pPr>
        <w:spacing w:line="283" w:lineRule="atLeast"/>
        <w:jc w:val="both"/>
        <w:divId w:val="479927378"/>
        <w:rPr>
          <w:rFonts w:ascii="Arial" w:hAnsi="Arial" w:cs="Arial"/>
          <w:b/>
          <w:bCs/>
          <w:sz w:val="20"/>
          <w:szCs w:val="20"/>
        </w:rPr>
      </w:pPr>
      <w:r>
        <w:rPr>
          <w:rFonts w:ascii="Arial" w:eastAsia="Arial" w:hAnsi="Arial" w:cs="Arial"/>
          <w:b/>
          <w:bCs/>
          <w:sz w:val="20"/>
          <w:szCs w:val="20"/>
        </w:rPr>
        <w:t>Inflação</w:t>
      </w:r>
    </w:p>
    <w:p w:rsidR="00AB2808" w:rsidRDefault="00AB2808" w:rsidP="00AB2808">
      <w:pPr>
        <w:spacing w:line="283" w:lineRule="atLeast"/>
        <w:jc w:val="both"/>
        <w:divId w:val="479927378"/>
        <w:rPr>
          <w:rFonts w:ascii="Arial" w:hAnsi="Arial" w:cs="Arial"/>
          <w:sz w:val="20"/>
          <w:szCs w:val="20"/>
        </w:rPr>
      </w:pPr>
      <w:r>
        <w:rPr>
          <w:rFonts w:ascii="Arial" w:eastAsia="Arial" w:hAnsi="Arial" w:cs="Arial"/>
          <w:sz w:val="20"/>
          <w:szCs w:val="20"/>
        </w:rPr>
        <w:t>Após descer para 1,7% no mês de setembro, a inflação da zona do euro veio em linha com as expectativas do mercado em 2% em outubro, na comparação com o mesmo período do ano anterior, no alvo da meta do Banco Central Europeu.</w:t>
      </w:r>
    </w:p>
    <w:p w:rsidR="00AB2808" w:rsidRDefault="00AB2808" w:rsidP="00AB2808">
      <w:pPr>
        <w:spacing w:line="283" w:lineRule="atLeast"/>
        <w:jc w:val="both"/>
        <w:divId w:val="479927378"/>
        <w:rPr>
          <w:rFonts w:ascii="Arial" w:hAnsi="Arial" w:cs="Arial"/>
          <w:sz w:val="20"/>
          <w:szCs w:val="20"/>
        </w:rPr>
      </w:pPr>
      <w:r>
        <w:rPr>
          <w:rFonts w:ascii="Arial" w:eastAsia="Arial" w:hAnsi="Arial" w:cs="Arial"/>
          <w:sz w:val="20"/>
          <w:szCs w:val="20"/>
        </w:rPr>
        <w:t>No mês, a variação foi de 0,3%. Na decomposição do número, o custo de energia seguiu em queda enquanto os preços dos alimentos contaram com alta.</w:t>
      </w:r>
    </w:p>
    <w:p w:rsidR="00AB2808" w:rsidRDefault="00AB2808" w:rsidP="00AB2808">
      <w:pPr>
        <w:spacing w:line="283" w:lineRule="atLeast"/>
        <w:jc w:val="both"/>
        <w:divId w:val="479927378"/>
        <w:rPr>
          <w:rFonts w:ascii="Arial" w:hAnsi="Arial" w:cs="Arial"/>
          <w:sz w:val="20"/>
          <w:szCs w:val="20"/>
        </w:rPr>
      </w:pPr>
      <w:r>
        <w:rPr>
          <w:rFonts w:ascii="Arial" w:eastAsia="Arial" w:hAnsi="Arial" w:cs="Arial"/>
          <w:sz w:val="20"/>
          <w:szCs w:val="20"/>
        </w:rPr>
        <w:t xml:space="preserve">O núcleo, que exclui os itens mais voláteis, variou 2,7% em outubro, em linha com as expectativas. </w:t>
      </w:r>
    </w:p>
    <w:p w:rsidR="00AB2808" w:rsidRDefault="00AB2808" w:rsidP="00AB2808">
      <w:pPr>
        <w:spacing w:line="283" w:lineRule="atLeast"/>
        <w:jc w:val="both"/>
        <w:divId w:val="479927378"/>
        <w:rPr>
          <w:rFonts w:ascii="Arial" w:hAnsi="Arial" w:cs="Arial"/>
          <w:sz w:val="20"/>
          <w:szCs w:val="20"/>
        </w:rPr>
      </w:pPr>
    </w:p>
    <w:p w:rsidR="00AB2808" w:rsidRDefault="00AB2808" w:rsidP="00AB2808">
      <w:pPr>
        <w:spacing w:line="283" w:lineRule="atLeast"/>
        <w:jc w:val="both"/>
        <w:divId w:val="479927378"/>
        <w:rPr>
          <w:rFonts w:ascii="Arial" w:eastAsia="Arial" w:hAnsi="Arial" w:cs="Arial"/>
          <w:b/>
          <w:bCs/>
          <w:sz w:val="20"/>
          <w:szCs w:val="20"/>
        </w:rPr>
      </w:pPr>
      <w:r>
        <w:rPr>
          <w:rFonts w:ascii="Arial" w:eastAsia="Arial" w:hAnsi="Arial" w:cs="Arial"/>
          <w:b/>
          <w:bCs/>
          <w:sz w:val="20"/>
          <w:szCs w:val="20"/>
        </w:rPr>
        <w:t>INDICADORES DE ATIVIDADE</w:t>
      </w:r>
    </w:p>
    <w:p w:rsidR="00AB2808" w:rsidRDefault="00AB2808" w:rsidP="00AB2808">
      <w:pPr>
        <w:spacing w:line="283" w:lineRule="atLeast"/>
        <w:jc w:val="both"/>
        <w:divId w:val="479927378"/>
        <w:rPr>
          <w:rFonts w:ascii="Arial" w:hAnsi="Arial" w:cs="Arial"/>
          <w:b/>
          <w:bCs/>
          <w:sz w:val="20"/>
          <w:szCs w:val="20"/>
        </w:rPr>
      </w:pPr>
    </w:p>
    <w:p w:rsidR="00AB2808" w:rsidRDefault="00AB2808" w:rsidP="00AB2808">
      <w:pPr>
        <w:spacing w:line="283" w:lineRule="atLeast"/>
        <w:jc w:val="both"/>
        <w:divId w:val="479927378"/>
        <w:rPr>
          <w:rFonts w:ascii="Arial" w:hAnsi="Arial" w:cs="Arial"/>
          <w:b/>
          <w:bCs/>
          <w:sz w:val="20"/>
          <w:szCs w:val="20"/>
        </w:rPr>
      </w:pPr>
      <w:r>
        <w:rPr>
          <w:rFonts w:ascii="Arial" w:eastAsia="Arial" w:hAnsi="Arial" w:cs="Arial"/>
          <w:b/>
          <w:bCs/>
          <w:sz w:val="20"/>
          <w:szCs w:val="20"/>
        </w:rPr>
        <w:t>PMI</w:t>
      </w:r>
    </w:p>
    <w:p w:rsidR="00AB2808" w:rsidRDefault="00AB2808" w:rsidP="00AB2808">
      <w:pPr>
        <w:spacing w:line="283" w:lineRule="atLeast"/>
        <w:jc w:val="both"/>
        <w:divId w:val="479927378"/>
        <w:rPr>
          <w:rFonts w:ascii="Arial" w:hAnsi="Arial" w:cs="Arial"/>
          <w:sz w:val="20"/>
          <w:szCs w:val="20"/>
        </w:rPr>
      </w:pPr>
      <w:r>
        <w:rPr>
          <w:rFonts w:ascii="Arial" w:eastAsia="Arial" w:hAnsi="Arial" w:cs="Arial"/>
          <w:sz w:val="20"/>
          <w:szCs w:val="20"/>
        </w:rPr>
        <w:t>Influenciado pelo setor manufatureiro, a leitura realizada pelo HCOB do PMI Composto da zona do euro de outubro ficou nos revisados 50 pontos, em tom baixista por conta do setor manufatureiro que ficou abaixo dos 46 pontos. O PMI de Serviços</w:t>
      </w:r>
      <w:r w:rsidR="00C11110">
        <w:rPr>
          <w:rFonts w:ascii="Arial" w:eastAsia="Arial" w:hAnsi="Arial" w:cs="Arial"/>
          <w:sz w:val="20"/>
          <w:szCs w:val="20"/>
        </w:rPr>
        <w:t xml:space="preserve"> acelerou</w:t>
      </w:r>
      <w:r>
        <w:rPr>
          <w:rFonts w:ascii="Arial" w:eastAsia="Arial" w:hAnsi="Arial" w:cs="Arial"/>
          <w:sz w:val="20"/>
          <w:szCs w:val="20"/>
        </w:rPr>
        <w:t xml:space="preserve"> levemente para cima de 51 pontos.</w:t>
      </w:r>
    </w:p>
    <w:p w:rsidR="00AB2808" w:rsidRDefault="00AB2808" w:rsidP="00AB2808">
      <w:pPr>
        <w:spacing w:line="283" w:lineRule="atLeast"/>
        <w:jc w:val="both"/>
        <w:divId w:val="479927378"/>
        <w:rPr>
          <w:rFonts w:ascii="Arial" w:hAnsi="Arial" w:cs="Arial"/>
          <w:b/>
          <w:bCs/>
          <w:sz w:val="20"/>
          <w:szCs w:val="20"/>
        </w:rPr>
      </w:pPr>
      <w:r>
        <w:rPr>
          <w:rFonts w:ascii="Arial" w:eastAsia="Arial" w:hAnsi="Arial" w:cs="Arial"/>
          <w:b/>
          <w:bCs/>
          <w:sz w:val="20"/>
          <w:szCs w:val="20"/>
        </w:rPr>
        <w:t>PIB</w:t>
      </w:r>
    </w:p>
    <w:p w:rsidR="00AB2808" w:rsidRDefault="00AB2808" w:rsidP="00AB2808">
      <w:pPr>
        <w:spacing w:line="283" w:lineRule="atLeast"/>
        <w:jc w:val="both"/>
        <w:divId w:val="479927378"/>
        <w:rPr>
          <w:rFonts w:ascii="Arial" w:eastAsia="Arial" w:hAnsi="Arial" w:cs="Arial"/>
          <w:sz w:val="20"/>
          <w:szCs w:val="20"/>
        </w:rPr>
      </w:pPr>
      <w:r>
        <w:rPr>
          <w:rFonts w:ascii="Arial" w:eastAsia="Arial" w:hAnsi="Arial" w:cs="Arial"/>
          <w:sz w:val="20"/>
          <w:szCs w:val="20"/>
        </w:rPr>
        <w:t>Ainda pressionado pelos elevados custos de energia no passado recente, a atividade econômica na Europa segue mostrando fragilidade com a leitura do PIB do terceiro trimestre registrando apesar 0,3% de expansão.</w:t>
      </w:r>
    </w:p>
    <w:p w:rsidR="00AB2808" w:rsidRDefault="00AB2808" w:rsidP="00AB2808">
      <w:pPr>
        <w:spacing w:line="283" w:lineRule="atLeast"/>
        <w:jc w:val="both"/>
        <w:divId w:val="479927378"/>
        <w:rPr>
          <w:rFonts w:ascii="Arial" w:hAnsi="Arial" w:cs="Arial"/>
          <w:b/>
          <w:sz w:val="20"/>
          <w:szCs w:val="20"/>
        </w:rPr>
      </w:pPr>
    </w:p>
    <w:p w:rsidR="00AB2808" w:rsidRDefault="00AB2808" w:rsidP="00AB2808">
      <w:pPr>
        <w:spacing w:line="283" w:lineRule="atLeast"/>
        <w:jc w:val="both"/>
        <w:divId w:val="479927378"/>
        <w:rPr>
          <w:rFonts w:ascii="Arial" w:hAnsi="Arial" w:cs="Arial"/>
          <w:b/>
          <w:bCs/>
          <w:sz w:val="20"/>
          <w:szCs w:val="20"/>
        </w:rPr>
      </w:pPr>
      <w:r>
        <w:rPr>
          <w:rFonts w:ascii="Arial" w:eastAsia="Arial" w:hAnsi="Arial" w:cs="Arial"/>
          <w:b/>
          <w:bCs/>
          <w:sz w:val="20"/>
          <w:szCs w:val="20"/>
        </w:rPr>
        <w:t>China</w:t>
      </w:r>
    </w:p>
    <w:p w:rsidR="00AB2808" w:rsidRDefault="00AB2808" w:rsidP="00AB2808">
      <w:pPr>
        <w:spacing w:line="283" w:lineRule="atLeast"/>
        <w:jc w:val="both"/>
        <w:divId w:val="479927378"/>
        <w:rPr>
          <w:rFonts w:ascii="Arial" w:hAnsi="Arial" w:cs="Arial"/>
          <w:b/>
          <w:bCs/>
          <w:sz w:val="20"/>
          <w:szCs w:val="20"/>
        </w:rPr>
      </w:pPr>
      <w:r>
        <w:rPr>
          <w:rFonts w:ascii="Arial" w:eastAsia="Arial" w:hAnsi="Arial" w:cs="Arial"/>
          <w:b/>
          <w:bCs/>
          <w:sz w:val="20"/>
          <w:szCs w:val="20"/>
        </w:rPr>
        <w:t>Inflação</w:t>
      </w:r>
    </w:p>
    <w:p w:rsidR="00AB2808" w:rsidRDefault="00AB2808" w:rsidP="00AB2808">
      <w:pPr>
        <w:spacing w:line="283" w:lineRule="atLeast"/>
        <w:jc w:val="both"/>
        <w:divId w:val="479927378"/>
        <w:rPr>
          <w:rFonts w:ascii="Arial" w:hAnsi="Arial" w:cs="Arial"/>
          <w:sz w:val="20"/>
          <w:szCs w:val="20"/>
        </w:rPr>
      </w:pPr>
      <w:r>
        <w:rPr>
          <w:rFonts w:ascii="Arial" w:eastAsia="Arial" w:hAnsi="Arial" w:cs="Arial"/>
          <w:sz w:val="20"/>
          <w:szCs w:val="20"/>
        </w:rPr>
        <w:t>A inflação ao consumidor medido pelo CPI, registrou quase nenhuma variação em relação ao mesmo período do ano passado, em apenas 0,3% de alta na comparação com outubro de 2023. No mês a variação dos preços foi negativa de -0,3%CPI – China:</w:t>
      </w:r>
    </w:p>
    <w:p w:rsidR="00AB2808" w:rsidRDefault="00AB2808" w:rsidP="00AB2808">
      <w:pPr>
        <w:spacing w:line="283" w:lineRule="atLeast"/>
        <w:jc w:val="both"/>
        <w:divId w:val="479927378"/>
        <w:rPr>
          <w:rFonts w:ascii="Arial" w:hAnsi="Arial" w:cs="Arial"/>
          <w:b/>
          <w:bCs/>
          <w:sz w:val="20"/>
          <w:szCs w:val="20"/>
        </w:rPr>
      </w:pPr>
      <w:r>
        <w:rPr>
          <w:rFonts w:ascii="Arial" w:eastAsia="Arial" w:hAnsi="Arial" w:cs="Arial"/>
          <w:b/>
          <w:bCs/>
          <w:sz w:val="20"/>
          <w:szCs w:val="20"/>
        </w:rPr>
        <w:t>JUROS</w:t>
      </w:r>
    </w:p>
    <w:p w:rsidR="00AB2808" w:rsidRDefault="00AB2808" w:rsidP="00AB2808">
      <w:pPr>
        <w:spacing w:line="283" w:lineRule="atLeast"/>
        <w:jc w:val="both"/>
        <w:divId w:val="479927378"/>
        <w:rPr>
          <w:rFonts w:ascii="Arial" w:hAnsi="Arial" w:cs="Arial"/>
          <w:sz w:val="20"/>
          <w:szCs w:val="20"/>
        </w:rPr>
      </w:pPr>
      <w:r>
        <w:rPr>
          <w:rFonts w:ascii="Arial" w:eastAsia="Arial" w:hAnsi="Arial" w:cs="Arial"/>
          <w:sz w:val="20"/>
          <w:szCs w:val="20"/>
        </w:rPr>
        <w:t>No mês de outubro, o PBoC, sigla em inglês do Banco Central chinês, reduziu em 25 pontos base a sua taxa básica de juros.</w:t>
      </w:r>
    </w:p>
    <w:p w:rsidR="00AB2808" w:rsidRDefault="00AB2808" w:rsidP="00AB2808">
      <w:pPr>
        <w:spacing w:line="283" w:lineRule="atLeast"/>
        <w:jc w:val="both"/>
        <w:divId w:val="479927378"/>
        <w:rPr>
          <w:rFonts w:ascii="Arial" w:hAnsi="Arial" w:cs="Arial"/>
          <w:sz w:val="20"/>
          <w:szCs w:val="20"/>
        </w:rPr>
      </w:pPr>
      <w:r>
        <w:rPr>
          <w:rFonts w:ascii="Arial" w:eastAsia="Arial" w:hAnsi="Arial" w:cs="Arial"/>
          <w:sz w:val="20"/>
          <w:szCs w:val="20"/>
        </w:rPr>
        <w:t>Com a manobra, a taxa de 1 ano atinge 3,10% e a de 5 anos, principal utilizada no setor imobiliário, foi para 3,6%.</w:t>
      </w:r>
    </w:p>
    <w:p w:rsidR="00AB2808" w:rsidRDefault="00AB2808" w:rsidP="00AB2808">
      <w:pPr>
        <w:spacing w:line="283" w:lineRule="atLeast"/>
        <w:jc w:val="both"/>
        <w:divId w:val="479927378"/>
        <w:rPr>
          <w:rFonts w:ascii="Arial" w:hAnsi="Arial" w:cs="Arial"/>
          <w:sz w:val="20"/>
          <w:szCs w:val="20"/>
        </w:rPr>
      </w:pPr>
    </w:p>
    <w:p w:rsidR="00AB2808" w:rsidRDefault="00AB2808" w:rsidP="00AB2808">
      <w:pPr>
        <w:spacing w:line="283" w:lineRule="atLeast"/>
        <w:jc w:val="both"/>
        <w:divId w:val="479927378"/>
        <w:rPr>
          <w:rFonts w:ascii="Arial" w:hAnsi="Arial" w:cs="Arial"/>
          <w:b/>
          <w:bCs/>
          <w:sz w:val="20"/>
          <w:szCs w:val="20"/>
        </w:rPr>
      </w:pPr>
      <w:r>
        <w:rPr>
          <w:rFonts w:ascii="Arial" w:eastAsia="Arial" w:hAnsi="Arial" w:cs="Arial"/>
          <w:b/>
          <w:bCs/>
          <w:sz w:val="20"/>
          <w:szCs w:val="20"/>
        </w:rPr>
        <w:t>INDICADORES DE ATIVIDADE</w:t>
      </w:r>
    </w:p>
    <w:p w:rsidR="00AB2808" w:rsidRDefault="00AB2808" w:rsidP="00AB2808">
      <w:pPr>
        <w:spacing w:line="283" w:lineRule="atLeast"/>
        <w:jc w:val="both"/>
        <w:divId w:val="479927378"/>
        <w:rPr>
          <w:rFonts w:ascii="Arial" w:hAnsi="Arial" w:cs="Arial"/>
          <w:b/>
          <w:bCs/>
          <w:sz w:val="20"/>
          <w:szCs w:val="20"/>
        </w:rPr>
      </w:pPr>
      <w:r>
        <w:rPr>
          <w:rFonts w:ascii="Arial" w:eastAsia="Arial" w:hAnsi="Arial" w:cs="Arial"/>
          <w:b/>
          <w:bCs/>
          <w:sz w:val="20"/>
          <w:szCs w:val="20"/>
        </w:rPr>
        <w:t>PMI</w:t>
      </w:r>
    </w:p>
    <w:p w:rsidR="00AB2808" w:rsidRDefault="00AB2808" w:rsidP="00AB2808">
      <w:pPr>
        <w:spacing w:line="283" w:lineRule="atLeast"/>
        <w:jc w:val="both"/>
        <w:divId w:val="479927378"/>
        <w:rPr>
          <w:rFonts w:ascii="Arial" w:eastAsia="Arial" w:hAnsi="Arial" w:cs="Arial"/>
          <w:sz w:val="20"/>
          <w:szCs w:val="20"/>
        </w:rPr>
      </w:pPr>
      <w:r>
        <w:rPr>
          <w:rFonts w:ascii="Arial" w:eastAsia="Arial" w:hAnsi="Arial" w:cs="Arial"/>
          <w:sz w:val="20"/>
          <w:szCs w:val="20"/>
        </w:rPr>
        <w:t>Sob o reflexo do aumento de estímulos econômicos por parte de alas políticas e monetárias chineses, as expectativas dos gerentes de compra dos setores de serviços e industriais tiveram leve melhora, permitindo com que o PMI composto do mês de outubro subisse para 51,90 pontos em outubro, em território expansionista.</w:t>
      </w:r>
    </w:p>
    <w:p w:rsidR="00AB2808" w:rsidRDefault="00AB2808" w:rsidP="00AB2808">
      <w:pPr>
        <w:spacing w:line="283" w:lineRule="atLeast"/>
        <w:jc w:val="both"/>
        <w:divId w:val="479927378"/>
        <w:rPr>
          <w:rFonts w:ascii="Arial" w:hAnsi="Arial" w:cs="Arial"/>
          <w:sz w:val="20"/>
          <w:szCs w:val="20"/>
        </w:rPr>
      </w:pPr>
    </w:p>
    <w:p w:rsidR="00AB2808" w:rsidRDefault="00AB2808" w:rsidP="00AB2808">
      <w:pPr>
        <w:spacing w:line="283" w:lineRule="atLeast"/>
        <w:jc w:val="both"/>
        <w:divId w:val="479927378"/>
        <w:rPr>
          <w:rFonts w:ascii="Arial" w:hAnsi="Arial" w:cs="Arial"/>
          <w:b/>
          <w:bCs/>
          <w:sz w:val="20"/>
          <w:szCs w:val="20"/>
        </w:rPr>
      </w:pPr>
      <w:r>
        <w:rPr>
          <w:rFonts w:ascii="Arial" w:eastAsia="Arial" w:hAnsi="Arial" w:cs="Arial"/>
          <w:b/>
          <w:bCs/>
          <w:sz w:val="20"/>
          <w:szCs w:val="20"/>
        </w:rPr>
        <w:t>PIB</w:t>
      </w:r>
    </w:p>
    <w:p w:rsidR="00AB2808" w:rsidRDefault="00AB2808" w:rsidP="00AB2808">
      <w:pPr>
        <w:spacing w:line="283" w:lineRule="atLeast"/>
        <w:jc w:val="both"/>
        <w:divId w:val="479927378"/>
        <w:rPr>
          <w:rFonts w:ascii="Arial" w:hAnsi="Arial" w:cs="Arial"/>
          <w:sz w:val="20"/>
          <w:szCs w:val="20"/>
        </w:rPr>
      </w:pPr>
      <w:r>
        <w:rPr>
          <w:rFonts w:ascii="Arial" w:eastAsia="Arial" w:hAnsi="Arial" w:cs="Arial"/>
          <w:sz w:val="20"/>
          <w:szCs w:val="20"/>
        </w:rPr>
        <w:t>Com um crescimento ainda levemente superior às expectativas, porém ainda abaixo da meta do governo, a leitura do PIB chinês do terceiro trimestre foi de 4,6% na comparação com o mesmo período do ano anterior. As projeções eram de 4,5%.</w:t>
      </w:r>
    </w:p>
    <w:p w:rsidR="00AB2808" w:rsidRDefault="00AB2808" w:rsidP="00AB2808">
      <w:pPr>
        <w:spacing w:line="283" w:lineRule="atLeast"/>
        <w:jc w:val="both"/>
        <w:divId w:val="479927378"/>
        <w:rPr>
          <w:rFonts w:ascii="Arial" w:eastAsia="Arial" w:hAnsi="Arial" w:cs="Arial"/>
          <w:sz w:val="20"/>
          <w:szCs w:val="20"/>
        </w:rPr>
      </w:pPr>
      <w:r>
        <w:rPr>
          <w:rFonts w:ascii="Arial" w:eastAsia="Arial" w:hAnsi="Arial" w:cs="Arial"/>
          <w:sz w:val="20"/>
          <w:szCs w:val="20"/>
        </w:rPr>
        <w:t xml:space="preserve">O resultado abaixo da meta está sendo conduzido pela fraqueza do setor imobiliário, pela baixa demanda dos consumidores e por complicações em países importadores. </w:t>
      </w:r>
    </w:p>
    <w:p w:rsidR="00AB2808" w:rsidRDefault="00AB2808" w:rsidP="00AB2808">
      <w:pPr>
        <w:spacing w:line="283" w:lineRule="atLeast"/>
        <w:jc w:val="both"/>
        <w:divId w:val="479927378"/>
        <w:rPr>
          <w:rFonts w:ascii="Arial" w:hAnsi="Arial" w:cs="Arial"/>
          <w:sz w:val="20"/>
          <w:szCs w:val="20"/>
        </w:rPr>
      </w:pPr>
    </w:p>
    <w:p w:rsidR="00AB2808" w:rsidRDefault="00AB2808" w:rsidP="00AB2808">
      <w:pPr>
        <w:spacing w:line="283" w:lineRule="atLeast"/>
        <w:jc w:val="both"/>
        <w:divId w:val="479927378"/>
        <w:rPr>
          <w:rFonts w:ascii="Arial" w:eastAsia="Arial" w:hAnsi="Arial" w:cs="Arial"/>
          <w:sz w:val="20"/>
          <w:szCs w:val="20"/>
        </w:rPr>
      </w:pPr>
      <w:r>
        <w:rPr>
          <w:rFonts w:ascii="Arial" w:eastAsia="Arial" w:hAnsi="Arial" w:cs="Arial"/>
          <w:b/>
          <w:bCs/>
          <w:sz w:val="20"/>
          <w:szCs w:val="20"/>
        </w:rPr>
        <w:t>6.2        Nacional</w:t>
      </w:r>
    </w:p>
    <w:p w:rsidR="00AB2808" w:rsidRDefault="00AB2808" w:rsidP="00AB2808">
      <w:pPr>
        <w:spacing w:line="283" w:lineRule="atLeast"/>
        <w:jc w:val="both"/>
        <w:divId w:val="479927378"/>
        <w:rPr>
          <w:rFonts w:ascii="Arial" w:hAnsi="Arial" w:cs="Arial"/>
          <w:sz w:val="20"/>
          <w:szCs w:val="20"/>
        </w:rPr>
      </w:pPr>
    </w:p>
    <w:p w:rsidR="00AB2808" w:rsidRDefault="00AB2808" w:rsidP="00AB2808">
      <w:pPr>
        <w:spacing w:line="283" w:lineRule="atLeast"/>
        <w:jc w:val="both"/>
        <w:divId w:val="479927378"/>
        <w:rPr>
          <w:rFonts w:ascii="Arial" w:hAnsi="Arial" w:cs="Arial"/>
          <w:b/>
          <w:bCs/>
          <w:sz w:val="20"/>
          <w:szCs w:val="20"/>
        </w:rPr>
      </w:pPr>
      <w:r>
        <w:rPr>
          <w:rFonts w:ascii="Arial" w:eastAsia="Arial" w:hAnsi="Arial" w:cs="Arial"/>
          <w:b/>
          <w:bCs/>
          <w:sz w:val="20"/>
          <w:szCs w:val="20"/>
        </w:rPr>
        <w:lastRenderedPageBreak/>
        <w:t>Inflação</w:t>
      </w:r>
    </w:p>
    <w:p w:rsidR="00AB2808" w:rsidRDefault="00AB2808" w:rsidP="00AB2808">
      <w:pPr>
        <w:spacing w:line="283" w:lineRule="atLeast"/>
        <w:jc w:val="both"/>
        <w:divId w:val="479927378"/>
        <w:rPr>
          <w:rFonts w:ascii="Arial" w:hAnsi="Arial" w:cs="Arial"/>
          <w:sz w:val="20"/>
          <w:szCs w:val="20"/>
        </w:rPr>
      </w:pPr>
      <w:r>
        <w:rPr>
          <w:rFonts w:ascii="Arial" w:eastAsia="Arial" w:hAnsi="Arial" w:cs="Arial"/>
          <w:sz w:val="20"/>
          <w:szCs w:val="20"/>
        </w:rPr>
        <w:t>A leitura da inflação ao consumidor de outubro realizada pelo IBGE registrou o rompimento do teto da meta estabelecida. A alta de 0,56% no mês foi puxada pelo preço de energia elétrica que subiu mais de 5% no mês. No grupo de alimentos, a carne registrou alta de quase 6%.</w:t>
      </w:r>
    </w:p>
    <w:p w:rsidR="00AB2808" w:rsidRDefault="00AB2808" w:rsidP="00AB2808">
      <w:pPr>
        <w:spacing w:line="283" w:lineRule="atLeast"/>
        <w:jc w:val="both"/>
        <w:divId w:val="479927378"/>
        <w:rPr>
          <w:rFonts w:ascii="Arial" w:hAnsi="Arial" w:cs="Arial"/>
          <w:sz w:val="20"/>
          <w:szCs w:val="20"/>
        </w:rPr>
      </w:pPr>
    </w:p>
    <w:p w:rsidR="00AB2808" w:rsidRDefault="00AB2808" w:rsidP="00AB2808">
      <w:pPr>
        <w:spacing w:line="283" w:lineRule="atLeast"/>
        <w:jc w:val="both"/>
        <w:divId w:val="479927378"/>
        <w:rPr>
          <w:rFonts w:ascii="Arial" w:eastAsia="Arial" w:hAnsi="Arial" w:cs="Arial"/>
          <w:sz w:val="20"/>
          <w:szCs w:val="20"/>
        </w:rPr>
      </w:pPr>
      <w:r>
        <w:rPr>
          <w:rFonts w:ascii="Arial" w:eastAsia="Arial" w:hAnsi="Arial" w:cs="Arial"/>
          <w:sz w:val="20"/>
          <w:szCs w:val="20"/>
        </w:rPr>
        <w:t>Na variação em 12 meses, o registro é de 4,76%, acima do teto de 4,5% da meta.</w:t>
      </w:r>
    </w:p>
    <w:p w:rsidR="00AB2808" w:rsidRDefault="00AB2808" w:rsidP="00AB2808">
      <w:pPr>
        <w:spacing w:line="283" w:lineRule="atLeast"/>
        <w:jc w:val="both"/>
        <w:divId w:val="479927378"/>
        <w:rPr>
          <w:rFonts w:ascii="Arial" w:hAnsi="Arial" w:cs="Arial"/>
          <w:b/>
          <w:bCs/>
          <w:sz w:val="20"/>
          <w:szCs w:val="20"/>
        </w:rPr>
      </w:pPr>
      <w:r>
        <w:rPr>
          <w:rFonts w:ascii="Arial" w:eastAsia="Arial" w:hAnsi="Arial" w:cs="Arial"/>
          <w:b/>
          <w:bCs/>
          <w:noProof/>
          <w:sz w:val="20"/>
          <w:szCs w:val="20"/>
        </w:rPr>
        <w:drawing>
          <wp:anchor distT="0" distB="0" distL="114300" distR="114300" simplePos="0" relativeHeight="251659264" behindDoc="1" locked="0" layoutInCell="1" allowOverlap="1">
            <wp:simplePos x="0" y="0"/>
            <wp:positionH relativeFrom="column">
              <wp:posOffset>35560</wp:posOffset>
            </wp:positionH>
            <wp:positionV relativeFrom="paragraph">
              <wp:posOffset>213995</wp:posOffset>
            </wp:positionV>
            <wp:extent cx="5657850" cy="2959100"/>
            <wp:effectExtent l="0" t="0" r="0" b="0"/>
            <wp:wrapTight wrapText="bothSides">
              <wp:wrapPolygon edited="1">
                <wp:start x="0" y="0"/>
                <wp:lineTo x="0" y="21415"/>
                <wp:lineTo x="21527" y="21415"/>
                <wp:lineTo x="21527" y="0"/>
                <wp:lineTo x="0" y="0"/>
              </wp:wrapPolygon>
            </wp:wrapTight>
            <wp:docPr id="1753239398" name="Imagem 40" descr="A graph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A graph of blue bars&#10;&#10;Description automatically generated"/>
                    <pic:cNvPicPr>
                      <a:picLocks noChangeAspect="1"/>
                    </pic:cNvPicPr>
                  </pic:nvPicPr>
                  <pic:blipFill>
                    <a:blip r:embed="rId8"/>
                    <a:stretch/>
                  </pic:blipFill>
                  <pic:spPr bwMode="auto">
                    <a:xfrm>
                      <a:off x="0" y="0"/>
                      <a:ext cx="5657850" cy="2959100"/>
                    </a:xfrm>
                    <a:prstGeom prst="rect">
                      <a:avLst/>
                    </a:prstGeom>
                    <a:noFill/>
                  </pic:spPr>
                </pic:pic>
              </a:graphicData>
            </a:graphic>
          </wp:anchor>
        </w:drawing>
      </w:r>
      <w:r>
        <w:rPr>
          <w:rFonts w:ascii="Arial" w:eastAsia="Arial" w:hAnsi="Arial" w:cs="Arial"/>
          <w:b/>
          <w:bCs/>
          <w:sz w:val="20"/>
          <w:szCs w:val="20"/>
        </w:rPr>
        <w:t>IPCA anual – Brasil:</w:t>
      </w:r>
    </w:p>
    <w:p w:rsidR="00AB2808" w:rsidRDefault="00AB2808" w:rsidP="00AB2808">
      <w:pPr>
        <w:spacing w:line="283" w:lineRule="atLeast"/>
        <w:jc w:val="both"/>
        <w:divId w:val="479927378"/>
        <w:rPr>
          <w:rFonts w:ascii="Arial" w:hAnsi="Arial" w:cs="Arial"/>
          <w:b/>
          <w:bCs/>
          <w:i/>
          <w:sz w:val="20"/>
          <w:szCs w:val="20"/>
        </w:rPr>
      </w:pPr>
    </w:p>
    <w:p w:rsidR="00AB2808" w:rsidRDefault="00AB2808" w:rsidP="00AB2808">
      <w:pPr>
        <w:spacing w:line="283" w:lineRule="atLeast"/>
        <w:jc w:val="both"/>
        <w:divId w:val="479927378"/>
        <w:rPr>
          <w:rFonts w:ascii="Arial" w:hAnsi="Arial" w:cs="Arial"/>
          <w:b/>
          <w:bCs/>
          <w:i/>
          <w:sz w:val="20"/>
          <w:szCs w:val="20"/>
        </w:rPr>
      </w:pPr>
    </w:p>
    <w:p w:rsidR="00AB2808" w:rsidRDefault="00AB2808" w:rsidP="00AB2808">
      <w:pPr>
        <w:spacing w:line="283" w:lineRule="atLeast"/>
        <w:jc w:val="both"/>
        <w:divId w:val="479927378"/>
        <w:rPr>
          <w:rFonts w:ascii="Arial" w:hAnsi="Arial" w:cs="Arial"/>
          <w:b/>
          <w:bCs/>
          <w:i/>
          <w:sz w:val="20"/>
          <w:szCs w:val="20"/>
        </w:rPr>
      </w:pPr>
    </w:p>
    <w:p w:rsidR="00AB2808" w:rsidRDefault="00AB2808" w:rsidP="00AB2808">
      <w:pPr>
        <w:spacing w:line="283" w:lineRule="atLeast"/>
        <w:jc w:val="both"/>
        <w:divId w:val="479927378"/>
        <w:rPr>
          <w:rFonts w:ascii="Arial" w:hAnsi="Arial" w:cs="Arial"/>
          <w:b/>
          <w:bCs/>
          <w:i/>
          <w:sz w:val="20"/>
          <w:szCs w:val="20"/>
        </w:rPr>
      </w:pPr>
    </w:p>
    <w:p w:rsidR="00AB2808" w:rsidRDefault="00AB2808" w:rsidP="00AB2808">
      <w:pPr>
        <w:spacing w:line="283" w:lineRule="atLeast"/>
        <w:jc w:val="both"/>
        <w:divId w:val="479927378"/>
        <w:rPr>
          <w:rFonts w:ascii="Arial" w:hAnsi="Arial" w:cs="Arial"/>
          <w:b/>
          <w:bCs/>
          <w:i/>
          <w:sz w:val="20"/>
          <w:szCs w:val="20"/>
        </w:rPr>
      </w:pPr>
    </w:p>
    <w:p w:rsidR="00AB2808" w:rsidRDefault="00AB2808" w:rsidP="00AB2808">
      <w:pPr>
        <w:spacing w:line="283" w:lineRule="atLeast"/>
        <w:jc w:val="both"/>
        <w:divId w:val="479927378"/>
        <w:rPr>
          <w:rFonts w:ascii="Arial" w:hAnsi="Arial" w:cs="Arial"/>
          <w:b/>
          <w:bCs/>
          <w:i/>
          <w:sz w:val="20"/>
          <w:szCs w:val="20"/>
        </w:rPr>
      </w:pPr>
    </w:p>
    <w:p w:rsidR="00AB2808" w:rsidRDefault="00AB2808" w:rsidP="00AB2808">
      <w:pPr>
        <w:spacing w:line="283" w:lineRule="atLeast"/>
        <w:jc w:val="both"/>
        <w:divId w:val="479927378"/>
        <w:rPr>
          <w:rFonts w:ascii="Arial" w:hAnsi="Arial" w:cs="Arial"/>
          <w:b/>
          <w:bCs/>
          <w:i/>
          <w:sz w:val="20"/>
          <w:szCs w:val="20"/>
        </w:rPr>
      </w:pPr>
    </w:p>
    <w:p w:rsidR="00AB2808" w:rsidRDefault="00AB2808" w:rsidP="00AB2808">
      <w:pPr>
        <w:spacing w:line="283" w:lineRule="atLeast"/>
        <w:jc w:val="both"/>
        <w:divId w:val="479927378"/>
        <w:rPr>
          <w:rFonts w:ascii="Arial" w:hAnsi="Arial" w:cs="Arial"/>
          <w:b/>
          <w:bCs/>
          <w:i/>
          <w:sz w:val="20"/>
          <w:szCs w:val="20"/>
        </w:rPr>
      </w:pPr>
    </w:p>
    <w:p w:rsidR="00AB2808" w:rsidRDefault="00AB2808" w:rsidP="00AB2808">
      <w:pPr>
        <w:spacing w:line="283" w:lineRule="atLeast"/>
        <w:jc w:val="both"/>
        <w:divId w:val="479927378"/>
        <w:rPr>
          <w:rFonts w:ascii="Arial" w:hAnsi="Arial" w:cs="Arial"/>
          <w:b/>
          <w:bCs/>
          <w:i/>
          <w:sz w:val="20"/>
          <w:szCs w:val="20"/>
        </w:rPr>
      </w:pPr>
    </w:p>
    <w:p w:rsidR="00AB2808" w:rsidRDefault="00AB2808" w:rsidP="00AB2808">
      <w:pPr>
        <w:spacing w:line="283" w:lineRule="atLeast"/>
        <w:jc w:val="both"/>
        <w:divId w:val="479927378"/>
        <w:rPr>
          <w:rFonts w:ascii="Arial" w:hAnsi="Arial" w:cs="Arial"/>
          <w:b/>
          <w:bCs/>
          <w:i/>
          <w:sz w:val="20"/>
          <w:szCs w:val="20"/>
        </w:rPr>
      </w:pPr>
    </w:p>
    <w:p w:rsidR="00AB2808" w:rsidRDefault="00AB2808" w:rsidP="00AB2808">
      <w:pPr>
        <w:spacing w:line="283" w:lineRule="atLeast"/>
        <w:jc w:val="both"/>
        <w:divId w:val="479927378"/>
        <w:rPr>
          <w:rFonts w:ascii="Arial" w:hAnsi="Arial" w:cs="Arial"/>
          <w:b/>
          <w:bCs/>
          <w:i/>
          <w:sz w:val="20"/>
          <w:szCs w:val="20"/>
        </w:rPr>
      </w:pPr>
    </w:p>
    <w:p w:rsidR="00AB2808" w:rsidRDefault="00AB2808" w:rsidP="00AB2808">
      <w:pPr>
        <w:spacing w:line="283" w:lineRule="atLeast"/>
        <w:jc w:val="both"/>
        <w:divId w:val="479927378"/>
        <w:rPr>
          <w:rFonts w:ascii="Arial" w:hAnsi="Arial" w:cs="Arial"/>
          <w:b/>
          <w:bCs/>
          <w:i/>
          <w:sz w:val="20"/>
          <w:szCs w:val="20"/>
        </w:rPr>
      </w:pPr>
    </w:p>
    <w:p w:rsidR="00AB2808" w:rsidRDefault="00AB2808" w:rsidP="00AB2808">
      <w:pPr>
        <w:spacing w:line="283" w:lineRule="atLeast"/>
        <w:jc w:val="both"/>
        <w:divId w:val="479927378"/>
        <w:rPr>
          <w:rFonts w:ascii="Arial" w:hAnsi="Arial" w:cs="Arial"/>
          <w:b/>
          <w:bCs/>
          <w:i/>
          <w:sz w:val="20"/>
          <w:szCs w:val="20"/>
        </w:rPr>
      </w:pPr>
    </w:p>
    <w:p w:rsidR="00AB2808" w:rsidRDefault="00AB2808" w:rsidP="00AB2808">
      <w:pPr>
        <w:spacing w:line="283" w:lineRule="atLeast"/>
        <w:jc w:val="both"/>
        <w:divId w:val="479927378"/>
        <w:rPr>
          <w:rFonts w:ascii="Arial" w:hAnsi="Arial" w:cs="Arial"/>
          <w:b/>
          <w:bCs/>
          <w:i/>
          <w:sz w:val="20"/>
          <w:szCs w:val="20"/>
        </w:rPr>
      </w:pPr>
    </w:p>
    <w:p w:rsidR="00AB2808" w:rsidRDefault="00AB2808" w:rsidP="00AB2808">
      <w:pPr>
        <w:spacing w:line="283" w:lineRule="atLeast"/>
        <w:jc w:val="both"/>
        <w:divId w:val="479927378"/>
        <w:rPr>
          <w:rFonts w:ascii="Arial" w:hAnsi="Arial" w:cs="Arial"/>
          <w:b/>
          <w:bCs/>
          <w:i/>
          <w:sz w:val="20"/>
          <w:szCs w:val="20"/>
        </w:rPr>
      </w:pPr>
    </w:p>
    <w:p w:rsidR="00AB2808" w:rsidRDefault="00AB2808" w:rsidP="00AB2808">
      <w:pPr>
        <w:spacing w:line="283" w:lineRule="atLeast"/>
        <w:jc w:val="both"/>
        <w:divId w:val="479927378"/>
        <w:rPr>
          <w:rFonts w:ascii="Arial" w:hAnsi="Arial" w:cs="Arial"/>
          <w:b/>
          <w:bCs/>
          <w:i/>
          <w:sz w:val="20"/>
          <w:szCs w:val="20"/>
        </w:rPr>
      </w:pPr>
    </w:p>
    <w:p w:rsidR="00AB2808" w:rsidRDefault="00AB2808" w:rsidP="00AB2808">
      <w:pPr>
        <w:spacing w:line="283" w:lineRule="atLeast"/>
        <w:jc w:val="both"/>
        <w:divId w:val="479927378"/>
        <w:rPr>
          <w:rFonts w:ascii="Arial" w:hAnsi="Arial" w:cs="Arial"/>
          <w:b/>
          <w:bCs/>
          <w:i/>
          <w:sz w:val="20"/>
          <w:szCs w:val="20"/>
        </w:rPr>
      </w:pPr>
    </w:p>
    <w:p w:rsidR="00AB2808" w:rsidRDefault="00AB2808" w:rsidP="00AB2808">
      <w:pPr>
        <w:spacing w:line="283" w:lineRule="atLeast"/>
        <w:jc w:val="both"/>
        <w:divId w:val="479927378"/>
        <w:rPr>
          <w:rFonts w:ascii="Arial" w:eastAsia="Arial" w:hAnsi="Arial" w:cs="Arial"/>
          <w:b/>
          <w:bCs/>
          <w:i/>
          <w:sz w:val="20"/>
          <w:szCs w:val="20"/>
        </w:rPr>
      </w:pPr>
      <w:r>
        <w:rPr>
          <w:rFonts w:ascii="Arial" w:eastAsia="Arial" w:hAnsi="Arial" w:cs="Arial"/>
          <w:b/>
          <w:bCs/>
          <w:i/>
          <w:sz w:val="20"/>
          <w:szCs w:val="20"/>
        </w:rPr>
        <w:t xml:space="preserve">Fonte: </w:t>
      </w:r>
      <w:hyperlink r:id="rId9" w:tooltip="https://tradingeconomics.com/brazil/inflation-cpi" w:history="1">
        <w:r>
          <w:rPr>
            <w:rStyle w:val="Hyperlink"/>
            <w:rFonts w:ascii="Arial" w:eastAsia="Arial" w:hAnsi="Arial" w:cs="Arial"/>
            <w:b/>
            <w:bCs/>
            <w:i/>
            <w:sz w:val="20"/>
            <w:szCs w:val="20"/>
          </w:rPr>
          <w:t>https://tradingeconomics.com/brazil/inflation-cpi</w:t>
        </w:r>
      </w:hyperlink>
    </w:p>
    <w:p w:rsidR="00AB2808" w:rsidRDefault="00AB2808" w:rsidP="00AB2808">
      <w:pPr>
        <w:spacing w:line="283" w:lineRule="atLeast"/>
        <w:jc w:val="both"/>
        <w:divId w:val="479927378"/>
        <w:rPr>
          <w:rFonts w:ascii="Arial" w:hAnsi="Arial" w:cs="Arial"/>
          <w:b/>
          <w:bCs/>
          <w:i/>
          <w:sz w:val="20"/>
          <w:szCs w:val="20"/>
        </w:rPr>
      </w:pPr>
    </w:p>
    <w:p w:rsidR="00AB2808" w:rsidRDefault="00AB2808" w:rsidP="00AB2808">
      <w:pPr>
        <w:spacing w:line="283" w:lineRule="atLeast"/>
        <w:jc w:val="both"/>
        <w:divId w:val="479927378"/>
        <w:rPr>
          <w:rFonts w:ascii="Arial" w:hAnsi="Arial" w:cs="Arial"/>
          <w:b/>
          <w:bCs/>
          <w:sz w:val="20"/>
          <w:szCs w:val="20"/>
        </w:rPr>
      </w:pPr>
      <w:r>
        <w:rPr>
          <w:rFonts w:ascii="Arial" w:eastAsia="Arial" w:hAnsi="Arial" w:cs="Arial"/>
          <w:b/>
          <w:bCs/>
          <w:sz w:val="20"/>
          <w:szCs w:val="20"/>
        </w:rPr>
        <w:t>INDICADORES DE ATIVIDADE</w:t>
      </w:r>
    </w:p>
    <w:p w:rsidR="00AB2808" w:rsidRDefault="00AB2808" w:rsidP="00AB2808">
      <w:pPr>
        <w:spacing w:line="283" w:lineRule="atLeast"/>
        <w:jc w:val="both"/>
        <w:divId w:val="479927378"/>
        <w:rPr>
          <w:rFonts w:ascii="Arial" w:hAnsi="Arial" w:cs="Arial"/>
          <w:b/>
          <w:bCs/>
          <w:sz w:val="20"/>
          <w:szCs w:val="20"/>
        </w:rPr>
      </w:pPr>
      <w:r>
        <w:rPr>
          <w:rFonts w:ascii="Arial" w:eastAsia="Arial" w:hAnsi="Arial" w:cs="Arial"/>
          <w:b/>
          <w:bCs/>
          <w:sz w:val="20"/>
          <w:szCs w:val="20"/>
        </w:rPr>
        <w:t>IBC-Br</w:t>
      </w:r>
    </w:p>
    <w:p w:rsidR="00AB2808" w:rsidRDefault="00AB2808" w:rsidP="00AB2808">
      <w:pPr>
        <w:spacing w:line="283" w:lineRule="atLeast"/>
        <w:jc w:val="both"/>
        <w:divId w:val="479927378"/>
        <w:rPr>
          <w:rFonts w:ascii="Arial" w:eastAsia="Arial" w:hAnsi="Arial" w:cs="Arial"/>
          <w:sz w:val="20"/>
          <w:szCs w:val="20"/>
        </w:rPr>
      </w:pPr>
      <w:r>
        <w:rPr>
          <w:rFonts w:ascii="Arial" w:eastAsia="Arial" w:hAnsi="Arial" w:cs="Arial"/>
          <w:sz w:val="20"/>
          <w:szCs w:val="20"/>
        </w:rPr>
        <w:t>Conhecido como prévia do PIB, o IBC-Br apontou um avanço de 0,8% em setembro, fechando em aproximadamente 1% no terceiro trimestre, assim como o apontado pela FGV.</w:t>
      </w:r>
    </w:p>
    <w:p w:rsidR="00AB2808" w:rsidRDefault="00AB2808" w:rsidP="00AB2808">
      <w:pPr>
        <w:spacing w:line="283" w:lineRule="atLeast"/>
        <w:jc w:val="both"/>
        <w:divId w:val="479927378"/>
        <w:rPr>
          <w:rFonts w:ascii="Arial" w:hAnsi="Arial" w:cs="Arial"/>
          <w:sz w:val="20"/>
          <w:szCs w:val="20"/>
        </w:rPr>
      </w:pPr>
    </w:p>
    <w:p w:rsidR="00AB2808" w:rsidRDefault="00AB2808" w:rsidP="00AB2808">
      <w:pPr>
        <w:spacing w:line="283" w:lineRule="atLeast"/>
        <w:jc w:val="both"/>
        <w:divId w:val="479927378"/>
        <w:rPr>
          <w:rFonts w:ascii="Arial" w:hAnsi="Arial" w:cs="Arial"/>
          <w:b/>
          <w:bCs/>
          <w:sz w:val="20"/>
          <w:szCs w:val="20"/>
        </w:rPr>
      </w:pPr>
      <w:r>
        <w:rPr>
          <w:rFonts w:ascii="Arial" w:eastAsia="Arial" w:hAnsi="Arial" w:cs="Arial"/>
          <w:b/>
          <w:bCs/>
          <w:sz w:val="20"/>
          <w:szCs w:val="20"/>
        </w:rPr>
        <w:t>PMI</w:t>
      </w:r>
    </w:p>
    <w:p w:rsidR="00AB2808" w:rsidRDefault="00AB2808" w:rsidP="00AB2808">
      <w:pPr>
        <w:spacing w:line="283" w:lineRule="atLeast"/>
        <w:jc w:val="both"/>
        <w:divId w:val="479927378"/>
        <w:rPr>
          <w:rFonts w:ascii="Arial" w:hAnsi="Arial" w:cs="Arial"/>
          <w:sz w:val="20"/>
          <w:szCs w:val="20"/>
        </w:rPr>
      </w:pPr>
      <w:r>
        <w:rPr>
          <w:rFonts w:ascii="Arial" w:eastAsia="Arial" w:hAnsi="Arial" w:cs="Arial"/>
          <w:sz w:val="20"/>
          <w:szCs w:val="20"/>
        </w:rPr>
        <w:t>A diretoria do S&amp;P Global, na leitura do PMI brasileiro, apontou que o crescimento de novos negócios e clara expansão no setor de serviços direcionaram o PMI de serviços para 56,20 pontos, superior aos 55,80 pontos do mês anterior.</w:t>
      </w:r>
    </w:p>
    <w:p w:rsidR="00AB2808" w:rsidRDefault="00AB2808" w:rsidP="00AB2808">
      <w:pPr>
        <w:spacing w:line="283" w:lineRule="atLeast"/>
        <w:jc w:val="both"/>
        <w:divId w:val="479927378"/>
        <w:rPr>
          <w:rFonts w:ascii="Arial" w:hAnsi="Arial" w:cs="Arial"/>
          <w:sz w:val="20"/>
          <w:szCs w:val="20"/>
        </w:rPr>
      </w:pPr>
      <w:r>
        <w:rPr>
          <w:rFonts w:ascii="Arial" w:eastAsia="Arial" w:hAnsi="Arial" w:cs="Arial"/>
          <w:sz w:val="20"/>
          <w:szCs w:val="20"/>
        </w:rPr>
        <w:t>O PMI composto, que une também o setor manufatureiro, fechou em 55,90 pontos em outubro.</w:t>
      </w:r>
    </w:p>
    <w:p w:rsidR="00AB2808" w:rsidRDefault="00AB2808" w:rsidP="00AB2808">
      <w:pPr>
        <w:spacing w:line="283" w:lineRule="atLeast"/>
        <w:jc w:val="both"/>
        <w:divId w:val="479927378"/>
        <w:rPr>
          <w:rFonts w:ascii="Arial" w:hAnsi="Arial" w:cs="Arial"/>
          <w:b/>
          <w:bCs/>
          <w:sz w:val="20"/>
          <w:szCs w:val="20"/>
        </w:rPr>
      </w:pPr>
      <w:r>
        <w:rPr>
          <w:rFonts w:ascii="Arial" w:eastAsia="Arial" w:hAnsi="Arial" w:cs="Arial"/>
          <w:b/>
          <w:bCs/>
          <w:sz w:val="20"/>
          <w:szCs w:val="20"/>
        </w:rPr>
        <w:t>Câmbio</w:t>
      </w:r>
    </w:p>
    <w:p w:rsidR="00AB2808" w:rsidRDefault="00AB2808" w:rsidP="00AB2808">
      <w:pPr>
        <w:spacing w:line="283" w:lineRule="atLeast"/>
        <w:jc w:val="both"/>
        <w:divId w:val="479927378"/>
        <w:rPr>
          <w:rFonts w:ascii="Arial" w:hAnsi="Arial" w:cs="Arial"/>
          <w:sz w:val="20"/>
          <w:szCs w:val="20"/>
        </w:rPr>
      </w:pPr>
      <w:r>
        <w:rPr>
          <w:rFonts w:ascii="Arial" w:eastAsia="Arial" w:hAnsi="Arial" w:cs="Arial"/>
          <w:sz w:val="20"/>
          <w:szCs w:val="20"/>
        </w:rPr>
        <w:t>Na pior performance do Real brasileiro frente ao Dólar americano desde 2018, a moeda americana aumentou 6,10% em relação a divisa doméstica, fechando o dia 31 de outubro cotada a R$ 5,7815.</w:t>
      </w:r>
    </w:p>
    <w:p w:rsidR="00AB2808" w:rsidRDefault="00AB2808" w:rsidP="00AB2808">
      <w:pPr>
        <w:spacing w:line="283" w:lineRule="atLeast"/>
        <w:jc w:val="both"/>
        <w:divId w:val="479927378"/>
        <w:rPr>
          <w:rFonts w:ascii="Arial" w:hAnsi="Arial" w:cs="Arial"/>
          <w:sz w:val="20"/>
          <w:szCs w:val="20"/>
        </w:rPr>
      </w:pPr>
      <w:r>
        <w:rPr>
          <w:rFonts w:ascii="Arial" w:eastAsia="Arial" w:hAnsi="Arial" w:cs="Arial"/>
          <w:sz w:val="20"/>
          <w:szCs w:val="20"/>
        </w:rPr>
        <w:t>No detalhe que justificou a performance, entram aspectos domésticos e influências do mercado externo.</w:t>
      </w:r>
    </w:p>
    <w:p w:rsidR="00AB2808" w:rsidRDefault="00AB2808" w:rsidP="00AB2808">
      <w:pPr>
        <w:spacing w:line="283" w:lineRule="atLeast"/>
        <w:jc w:val="both"/>
        <w:divId w:val="479927378"/>
        <w:rPr>
          <w:rFonts w:ascii="Arial" w:hAnsi="Arial" w:cs="Arial"/>
          <w:sz w:val="20"/>
          <w:szCs w:val="20"/>
        </w:rPr>
      </w:pPr>
      <w:r>
        <w:rPr>
          <w:rFonts w:ascii="Arial" w:eastAsia="Arial" w:hAnsi="Arial" w:cs="Arial"/>
          <w:sz w:val="20"/>
          <w:szCs w:val="20"/>
        </w:rPr>
        <w:t>Dos fatores domésticos, o ruído fiscal ganhou destaque como principal responsável pela alta do Dólar, visto que o governo federal não apresenta soluções palpáveis para o quadro fiscal brasileiro.</w:t>
      </w:r>
    </w:p>
    <w:p w:rsidR="00AB2808" w:rsidRDefault="00AB2808" w:rsidP="00AB2808">
      <w:pPr>
        <w:spacing w:line="283" w:lineRule="atLeast"/>
        <w:jc w:val="both"/>
        <w:divId w:val="479927378"/>
        <w:rPr>
          <w:rFonts w:ascii="Arial" w:hAnsi="Arial" w:cs="Arial"/>
          <w:sz w:val="20"/>
          <w:szCs w:val="20"/>
        </w:rPr>
      </w:pPr>
      <w:r>
        <w:rPr>
          <w:rFonts w:ascii="Arial" w:eastAsia="Arial" w:hAnsi="Arial" w:cs="Arial"/>
          <w:sz w:val="20"/>
          <w:szCs w:val="20"/>
        </w:rPr>
        <w:t>E a já citada influência da questão eleitoral americana também favoreceu para que a moeda norte americana ganhasse força perante a cesta de moedas ao redor do mundo, dado que a eleição do candidato Donald Trump se mostrava a mais provável.</w:t>
      </w:r>
    </w:p>
    <w:p w:rsidR="00AB2808" w:rsidRDefault="00AB2808" w:rsidP="00AB2808">
      <w:pPr>
        <w:spacing w:line="283" w:lineRule="atLeast"/>
        <w:jc w:val="both"/>
        <w:divId w:val="479927378"/>
        <w:rPr>
          <w:rFonts w:ascii="Arial" w:hAnsi="Arial" w:cs="Arial"/>
          <w:sz w:val="20"/>
          <w:szCs w:val="20"/>
        </w:rPr>
      </w:pPr>
      <w:r>
        <w:rPr>
          <w:rFonts w:ascii="Arial" w:eastAsia="Arial" w:hAnsi="Arial" w:cs="Arial"/>
          <w:sz w:val="20"/>
          <w:szCs w:val="20"/>
        </w:rPr>
        <w:t>Dentro os motivos pelos quais a eleição de Trump fortalece o Dólar, encontra-se a natureza de política econômica do candidato democrata, que assume que após eleito, endurecerá as políticas comerciais com a rival China.</w:t>
      </w:r>
    </w:p>
    <w:p w:rsidR="00AB2808" w:rsidRDefault="00AB2808" w:rsidP="00AB2808">
      <w:pPr>
        <w:spacing w:line="283" w:lineRule="atLeast"/>
        <w:jc w:val="both"/>
        <w:divId w:val="479927378"/>
        <w:rPr>
          <w:rFonts w:ascii="Arial" w:eastAsia="Arial" w:hAnsi="Arial" w:cs="Arial"/>
          <w:b/>
          <w:bCs/>
          <w:sz w:val="20"/>
          <w:szCs w:val="20"/>
        </w:rPr>
      </w:pPr>
      <w:r>
        <w:rPr>
          <w:rFonts w:ascii="Arial" w:eastAsia="Arial" w:hAnsi="Arial" w:cs="Arial"/>
          <w:sz w:val="20"/>
          <w:szCs w:val="20"/>
        </w:rPr>
        <w:lastRenderedPageBreak/>
        <w:t xml:space="preserve">Estas duras medidas de natureza tributária são fortes combustíveis inflacionários, o que por sua vez exercem maior pressão sob as expectativas de uma taxa de juros terminal mais elevada, que, </w:t>
      </w:r>
      <w:r w:rsidR="00CF5D81">
        <w:rPr>
          <w:rFonts w:ascii="Arial" w:eastAsia="Arial" w:hAnsi="Arial" w:cs="Arial"/>
          <w:sz w:val="20"/>
          <w:szCs w:val="20"/>
        </w:rPr>
        <w:t>conseqüentemente</w:t>
      </w:r>
      <w:r>
        <w:rPr>
          <w:rFonts w:ascii="Arial" w:eastAsia="Arial" w:hAnsi="Arial" w:cs="Arial"/>
          <w:sz w:val="20"/>
          <w:szCs w:val="20"/>
        </w:rPr>
        <w:t xml:space="preserve">, atrai o fluxo financeiro global </w:t>
      </w:r>
      <w:r>
        <w:rPr>
          <w:rFonts w:ascii="Arial" w:eastAsia="Arial" w:hAnsi="Arial" w:cs="Arial"/>
          <w:b/>
          <w:bCs/>
          <w:sz w:val="20"/>
          <w:szCs w:val="20"/>
        </w:rPr>
        <w:t>para os Estados Unidos.</w:t>
      </w:r>
    </w:p>
    <w:p w:rsidR="00AB2808" w:rsidRDefault="00AB2808" w:rsidP="00AB2808">
      <w:pPr>
        <w:spacing w:line="283" w:lineRule="atLeast"/>
        <w:jc w:val="both"/>
        <w:divId w:val="479927378"/>
        <w:rPr>
          <w:rFonts w:ascii="Arial" w:hAnsi="Arial" w:cs="Arial"/>
          <w:b/>
          <w:bCs/>
          <w:sz w:val="20"/>
          <w:szCs w:val="20"/>
        </w:rPr>
      </w:pPr>
    </w:p>
    <w:p w:rsidR="00AB2808" w:rsidRDefault="00AB2808" w:rsidP="00AB2808">
      <w:pPr>
        <w:spacing w:line="283" w:lineRule="atLeast"/>
        <w:jc w:val="both"/>
        <w:divId w:val="479927378"/>
        <w:rPr>
          <w:rFonts w:ascii="Arial" w:hAnsi="Arial" w:cs="Arial"/>
          <w:b/>
          <w:bCs/>
          <w:sz w:val="20"/>
          <w:szCs w:val="20"/>
        </w:rPr>
      </w:pPr>
      <w:r>
        <w:rPr>
          <w:rFonts w:ascii="Arial" w:eastAsia="Arial" w:hAnsi="Arial" w:cs="Arial"/>
          <w:b/>
          <w:bCs/>
          <w:sz w:val="20"/>
          <w:szCs w:val="20"/>
        </w:rPr>
        <w:t>Juros</w:t>
      </w:r>
    </w:p>
    <w:p w:rsidR="00AB2808" w:rsidRDefault="00AB2808" w:rsidP="00AB2808">
      <w:pPr>
        <w:spacing w:line="283" w:lineRule="atLeast"/>
        <w:jc w:val="both"/>
        <w:divId w:val="479927378"/>
        <w:rPr>
          <w:rFonts w:ascii="Arial" w:eastAsia="Arial" w:hAnsi="Arial" w:cs="Arial"/>
          <w:sz w:val="20"/>
          <w:szCs w:val="20"/>
        </w:rPr>
      </w:pPr>
      <w:r>
        <w:rPr>
          <w:rFonts w:ascii="Arial" w:eastAsia="Arial" w:hAnsi="Arial" w:cs="Arial"/>
          <w:sz w:val="20"/>
          <w:szCs w:val="20"/>
        </w:rPr>
        <w:t>Após elevação de 0,25% em setembro, o COPOM realizou mais uma alta de 0,50% em novembro, conforme projetado pelo Focus e esperado pelo mercado, além de ser amplamente esperado mais uma alta de mesma magnitude para a última reunião de 2024.</w:t>
      </w:r>
    </w:p>
    <w:p w:rsidR="00AB2808" w:rsidRDefault="00AB2808" w:rsidP="00AB2808">
      <w:pPr>
        <w:spacing w:line="283" w:lineRule="atLeast"/>
        <w:jc w:val="both"/>
        <w:divId w:val="479927378"/>
        <w:rPr>
          <w:rFonts w:ascii="Arial" w:hAnsi="Arial" w:cs="Arial"/>
          <w:sz w:val="20"/>
          <w:szCs w:val="20"/>
        </w:rPr>
      </w:pPr>
    </w:p>
    <w:p w:rsidR="00AB2808" w:rsidRDefault="00AB2808" w:rsidP="00AB2808">
      <w:pPr>
        <w:spacing w:line="283" w:lineRule="atLeast"/>
        <w:jc w:val="both"/>
        <w:divId w:val="479927378"/>
        <w:rPr>
          <w:rFonts w:ascii="Arial" w:hAnsi="Arial" w:cs="Arial"/>
          <w:sz w:val="20"/>
          <w:szCs w:val="20"/>
        </w:rPr>
      </w:pPr>
      <w:r>
        <w:rPr>
          <w:rFonts w:ascii="Arial" w:eastAsia="Arial" w:hAnsi="Arial" w:cs="Arial"/>
          <w:sz w:val="20"/>
          <w:szCs w:val="20"/>
        </w:rPr>
        <w:t>Esses movimentos eram amplamente esperados frente à conjuntura econômica que o Brasil se encontra até o momento em 2024, e mais especificamente, às comunicações realizada pelo Banco Central, em que enfatizaram que se as projeções de inflação num horizonte relevante se deteriorassem, se a moeda doméstica permanecesse demasiadamente desvalorizada e se o quadro fiscal permanecesse debilitado, que a autoridade monetária não hesitaria em apertar as condições de política monetária para que as expectativas inflacionárias se reancorassem.</w:t>
      </w:r>
    </w:p>
    <w:p w:rsidR="00AB2808" w:rsidRDefault="00AB2808" w:rsidP="00AB2808">
      <w:pPr>
        <w:spacing w:line="283" w:lineRule="atLeast"/>
        <w:jc w:val="both"/>
        <w:divId w:val="479927378"/>
        <w:rPr>
          <w:rFonts w:ascii="Arial" w:hAnsi="Arial" w:cs="Arial"/>
          <w:b/>
          <w:bCs/>
          <w:sz w:val="20"/>
          <w:szCs w:val="20"/>
        </w:rPr>
      </w:pPr>
    </w:p>
    <w:p w:rsidR="00AB2808" w:rsidRDefault="00AB2808" w:rsidP="00AB2808">
      <w:pPr>
        <w:spacing w:line="283" w:lineRule="atLeast"/>
        <w:jc w:val="both"/>
        <w:divId w:val="479927378"/>
        <w:rPr>
          <w:rFonts w:ascii="Arial" w:hAnsi="Arial" w:cs="Arial"/>
          <w:b/>
          <w:bCs/>
          <w:sz w:val="20"/>
          <w:szCs w:val="20"/>
        </w:rPr>
      </w:pPr>
      <w:r>
        <w:rPr>
          <w:rFonts w:ascii="Arial" w:eastAsia="Arial" w:hAnsi="Arial" w:cs="Arial"/>
          <w:b/>
          <w:bCs/>
          <w:sz w:val="20"/>
          <w:szCs w:val="20"/>
        </w:rPr>
        <w:t>Bolsa</w:t>
      </w:r>
    </w:p>
    <w:p w:rsidR="00AB2808" w:rsidRDefault="00AB2808" w:rsidP="00AB2808">
      <w:pPr>
        <w:spacing w:line="283" w:lineRule="atLeast"/>
        <w:jc w:val="both"/>
        <w:divId w:val="479927378"/>
        <w:rPr>
          <w:rFonts w:ascii="Arial" w:hAnsi="Arial" w:cs="Arial"/>
          <w:sz w:val="20"/>
          <w:szCs w:val="20"/>
        </w:rPr>
      </w:pPr>
      <w:r>
        <w:rPr>
          <w:rFonts w:ascii="Arial" w:eastAsia="Arial" w:hAnsi="Arial" w:cs="Arial"/>
          <w:sz w:val="20"/>
          <w:szCs w:val="20"/>
        </w:rPr>
        <w:t xml:space="preserve">O Ibovespa no mês de outubro fechou em 129.713 pontos, uma correção de -1,58% no mês. No ano, o índice cai -2,64%. </w:t>
      </w:r>
    </w:p>
    <w:p w:rsidR="00AB2808" w:rsidRDefault="00AB2808" w:rsidP="00AB2808">
      <w:pPr>
        <w:spacing w:line="283" w:lineRule="atLeast"/>
        <w:jc w:val="both"/>
        <w:divId w:val="479927378"/>
        <w:rPr>
          <w:rFonts w:ascii="Arial" w:hAnsi="Arial" w:cs="Arial"/>
          <w:sz w:val="20"/>
          <w:szCs w:val="20"/>
        </w:rPr>
      </w:pPr>
      <w:r>
        <w:rPr>
          <w:rFonts w:ascii="Arial" w:eastAsia="Arial" w:hAnsi="Arial" w:cs="Arial"/>
          <w:sz w:val="20"/>
          <w:szCs w:val="20"/>
        </w:rPr>
        <w:t xml:space="preserve">A performance do principal índice de renda variável doméstico foi influenciada principalmente pelos rumos de política monetária que o Brasil está passando, dado que as projeções de juros no curto e médio prazo são </w:t>
      </w:r>
      <w:r w:rsidR="00881E71">
        <w:rPr>
          <w:rFonts w:ascii="Arial" w:eastAsia="Arial" w:hAnsi="Arial" w:cs="Arial"/>
          <w:sz w:val="20"/>
          <w:szCs w:val="20"/>
        </w:rPr>
        <w:t>altíssimos.</w:t>
      </w:r>
      <w:r>
        <w:rPr>
          <w:rFonts w:ascii="Arial" w:eastAsia="Arial" w:hAnsi="Arial" w:cs="Arial"/>
          <w:sz w:val="20"/>
          <w:szCs w:val="20"/>
        </w:rPr>
        <w:t xml:space="preserve"> Esse movimento dos juros acaba por direcionar uma massa de investidores para outras classes de ativos, podando a performance da renda variável.</w:t>
      </w:r>
    </w:p>
    <w:p w:rsidR="00AB2808" w:rsidRDefault="00AB2808" w:rsidP="00AB2808">
      <w:pPr>
        <w:spacing w:line="283" w:lineRule="atLeast"/>
        <w:jc w:val="both"/>
        <w:divId w:val="479927378"/>
        <w:rPr>
          <w:rFonts w:ascii="Arial" w:hAnsi="Arial" w:cs="Arial"/>
          <w:b/>
          <w:bCs/>
          <w:sz w:val="20"/>
          <w:szCs w:val="20"/>
        </w:rPr>
      </w:pPr>
    </w:p>
    <w:p w:rsidR="00AB2808" w:rsidRDefault="00AB2808" w:rsidP="00AB2808">
      <w:pPr>
        <w:spacing w:line="283" w:lineRule="atLeast"/>
        <w:jc w:val="both"/>
        <w:divId w:val="479927378"/>
        <w:rPr>
          <w:rFonts w:ascii="Arial" w:hAnsi="Arial" w:cs="Arial"/>
          <w:b/>
          <w:bCs/>
          <w:sz w:val="20"/>
          <w:szCs w:val="20"/>
        </w:rPr>
      </w:pPr>
      <w:r>
        <w:rPr>
          <w:rFonts w:ascii="Arial" w:eastAsia="Arial" w:hAnsi="Arial" w:cs="Arial"/>
          <w:b/>
          <w:bCs/>
          <w:noProof/>
          <w:sz w:val="20"/>
          <w:szCs w:val="20"/>
        </w:rPr>
        <w:drawing>
          <wp:anchor distT="0" distB="0" distL="114300" distR="114300" simplePos="0" relativeHeight="251660288" behindDoc="1" locked="0" layoutInCell="1" allowOverlap="1">
            <wp:simplePos x="0" y="0"/>
            <wp:positionH relativeFrom="column">
              <wp:posOffset>-2540</wp:posOffset>
            </wp:positionH>
            <wp:positionV relativeFrom="paragraph">
              <wp:posOffset>233680</wp:posOffset>
            </wp:positionV>
            <wp:extent cx="5657850" cy="2505710"/>
            <wp:effectExtent l="0" t="0" r="0" b="8890"/>
            <wp:wrapTight wrapText="bothSides">
              <wp:wrapPolygon edited="1">
                <wp:start x="0" y="0"/>
                <wp:lineTo x="0" y="21512"/>
                <wp:lineTo x="21527" y="21512"/>
                <wp:lineTo x="21527" y="0"/>
                <wp:lineTo x="0" y="0"/>
              </wp:wrapPolygon>
            </wp:wrapTight>
            <wp:docPr id="739187163" name="Imagem 38" descr="A graph showing a line of red colo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A graph showing a line of red color&#10;&#10;Description automatically generated with medium confidence"/>
                    <pic:cNvPicPr>
                      <a:picLocks noChangeAspect="1"/>
                    </pic:cNvPicPr>
                  </pic:nvPicPr>
                  <pic:blipFill>
                    <a:blip r:embed="rId10"/>
                    <a:stretch/>
                  </pic:blipFill>
                  <pic:spPr bwMode="auto">
                    <a:xfrm>
                      <a:off x="0" y="0"/>
                      <a:ext cx="5657850" cy="2505710"/>
                    </a:xfrm>
                    <a:prstGeom prst="rect">
                      <a:avLst/>
                    </a:prstGeom>
                    <a:noFill/>
                  </pic:spPr>
                </pic:pic>
              </a:graphicData>
            </a:graphic>
          </wp:anchor>
        </w:drawing>
      </w:r>
      <w:r>
        <w:rPr>
          <w:rFonts w:ascii="Arial" w:eastAsia="Arial" w:hAnsi="Arial" w:cs="Arial"/>
          <w:b/>
          <w:bCs/>
          <w:sz w:val="20"/>
          <w:szCs w:val="20"/>
        </w:rPr>
        <w:t>IBOVESPA:</w:t>
      </w:r>
    </w:p>
    <w:p w:rsidR="00AB2808" w:rsidRDefault="00AB2808" w:rsidP="00AB2808">
      <w:pPr>
        <w:spacing w:line="283" w:lineRule="atLeast"/>
        <w:jc w:val="both"/>
        <w:divId w:val="479927378"/>
        <w:rPr>
          <w:rFonts w:ascii="Arial" w:hAnsi="Arial" w:cs="Arial"/>
          <w:b/>
          <w:bCs/>
          <w:sz w:val="20"/>
          <w:szCs w:val="20"/>
        </w:rPr>
      </w:pPr>
    </w:p>
    <w:p w:rsidR="00AB2808" w:rsidRDefault="00AB2808" w:rsidP="00AB2808">
      <w:pPr>
        <w:spacing w:line="283" w:lineRule="atLeast"/>
        <w:jc w:val="both"/>
        <w:divId w:val="479927378"/>
        <w:rPr>
          <w:rFonts w:ascii="Arial" w:hAnsi="Arial" w:cs="Arial"/>
          <w:b/>
          <w:bCs/>
          <w:sz w:val="20"/>
          <w:szCs w:val="20"/>
        </w:rPr>
      </w:pPr>
    </w:p>
    <w:p w:rsidR="00AB2808" w:rsidRDefault="00AB2808" w:rsidP="00AB2808">
      <w:pPr>
        <w:spacing w:line="283" w:lineRule="atLeast"/>
        <w:jc w:val="both"/>
        <w:divId w:val="479927378"/>
        <w:rPr>
          <w:rFonts w:ascii="Arial" w:hAnsi="Arial" w:cs="Arial"/>
          <w:b/>
          <w:bCs/>
          <w:sz w:val="20"/>
          <w:szCs w:val="20"/>
        </w:rPr>
      </w:pPr>
    </w:p>
    <w:p w:rsidR="00AB2808" w:rsidRDefault="00AB2808" w:rsidP="00AB2808">
      <w:pPr>
        <w:spacing w:line="283" w:lineRule="atLeast"/>
        <w:jc w:val="both"/>
        <w:divId w:val="479927378"/>
        <w:rPr>
          <w:rFonts w:ascii="Arial" w:hAnsi="Arial" w:cs="Arial"/>
          <w:sz w:val="20"/>
          <w:szCs w:val="20"/>
        </w:rPr>
      </w:pPr>
    </w:p>
    <w:p w:rsidR="00AB2808" w:rsidRDefault="00AB2808" w:rsidP="00AB2808">
      <w:pPr>
        <w:spacing w:line="283" w:lineRule="atLeast"/>
        <w:jc w:val="both"/>
        <w:divId w:val="479927378"/>
        <w:rPr>
          <w:rFonts w:ascii="Arial" w:hAnsi="Arial" w:cs="Arial"/>
          <w:b/>
          <w:bCs/>
          <w:sz w:val="20"/>
          <w:szCs w:val="20"/>
          <w:highlight w:val="yellow"/>
        </w:rPr>
      </w:pPr>
    </w:p>
    <w:p w:rsidR="00AB2808" w:rsidRDefault="00AB2808" w:rsidP="00AB2808">
      <w:pPr>
        <w:spacing w:line="283" w:lineRule="atLeast"/>
        <w:jc w:val="both"/>
        <w:divId w:val="479927378"/>
        <w:rPr>
          <w:rFonts w:ascii="Arial" w:hAnsi="Arial" w:cs="Arial"/>
          <w:b/>
          <w:bCs/>
          <w:sz w:val="20"/>
          <w:szCs w:val="20"/>
          <w:highlight w:val="yellow"/>
        </w:rPr>
      </w:pPr>
    </w:p>
    <w:p w:rsidR="00AB2808" w:rsidRDefault="00AB2808" w:rsidP="00AB2808">
      <w:pPr>
        <w:spacing w:line="283" w:lineRule="atLeast"/>
        <w:jc w:val="both"/>
        <w:divId w:val="479927378"/>
        <w:rPr>
          <w:rFonts w:ascii="Arial" w:hAnsi="Arial" w:cs="Arial"/>
          <w:b/>
          <w:bCs/>
          <w:sz w:val="20"/>
          <w:szCs w:val="20"/>
          <w:highlight w:val="yellow"/>
        </w:rPr>
      </w:pPr>
    </w:p>
    <w:p w:rsidR="00AB2808" w:rsidRDefault="00AB2808" w:rsidP="00AB2808">
      <w:pPr>
        <w:spacing w:line="283" w:lineRule="atLeast"/>
        <w:jc w:val="both"/>
        <w:divId w:val="479927378"/>
        <w:rPr>
          <w:rFonts w:ascii="Arial" w:hAnsi="Arial" w:cs="Arial"/>
          <w:b/>
          <w:bCs/>
          <w:sz w:val="20"/>
          <w:szCs w:val="20"/>
          <w:highlight w:val="yellow"/>
        </w:rPr>
      </w:pPr>
    </w:p>
    <w:p w:rsidR="00AB2808" w:rsidRDefault="00AB2808" w:rsidP="00AB2808">
      <w:pPr>
        <w:spacing w:line="283" w:lineRule="atLeast"/>
        <w:jc w:val="both"/>
        <w:divId w:val="479927378"/>
        <w:rPr>
          <w:rFonts w:ascii="Arial" w:hAnsi="Arial" w:cs="Arial"/>
          <w:b/>
          <w:bCs/>
          <w:sz w:val="20"/>
          <w:szCs w:val="20"/>
          <w:highlight w:val="yellow"/>
        </w:rPr>
      </w:pPr>
    </w:p>
    <w:p w:rsidR="00AB2808" w:rsidRDefault="00AB2808" w:rsidP="00AB2808">
      <w:pPr>
        <w:spacing w:line="283" w:lineRule="atLeast"/>
        <w:jc w:val="both"/>
        <w:divId w:val="479927378"/>
        <w:rPr>
          <w:rFonts w:ascii="Arial" w:hAnsi="Arial" w:cs="Arial"/>
          <w:b/>
          <w:bCs/>
          <w:sz w:val="20"/>
          <w:szCs w:val="20"/>
          <w:highlight w:val="yellow"/>
        </w:rPr>
      </w:pPr>
    </w:p>
    <w:p w:rsidR="00AB2808" w:rsidRDefault="00AB2808" w:rsidP="00AB2808">
      <w:pPr>
        <w:spacing w:line="283" w:lineRule="atLeast"/>
        <w:jc w:val="both"/>
        <w:divId w:val="479927378"/>
        <w:rPr>
          <w:rFonts w:ascii="Arial" w:hAnsi="Arial" w:cs="Arial"/>
          <w:b/>
          <w:bCs/>
          <w:sz w:val="20"/>
          <w:szCs w:val="20"/>
          <w:highlight w:val="yellow"/>
        </w:rPr>
      </w:pPr>
    </w:p>
    <w:p w:rsidR="00AB2808" w:rsidRDefault="00AB2808" w:rsidP="00AB2808">
      <w:pPr>
        <w:spacing w:line="283" w:lineRule="atLeast"/>
        <w:jc w:val="both"/>
        <w:divId w:val="479927378"/>
        <w:rPr>
          <w:rFonts w:ascii="Arial" w:hAnsi="Arial" w:cs="Arial"/>
          <w:b/>
          <w:bCs/>
          <w:sz w:val="20"/>
          <w:szCs w:val="20"/>
          <w:highlight w:val="yellow"/>
        </w:rPr>
      </w:pPr>
    </w:p>
    <w:p w:rsidR="00AB2808" w:rsidRDefault="00AB2808" w:rsidP="00AB2808">
      <w:pPr>
        <w:spacing w:line="283" w:lineRule="atLeast"/>
        <w:jc w:val="both"/>
        <w:divId w:val="479927378"/>
        <w:rPr>
          <w:rFonts w:ascii="Arial" w:hAnsi="Arial" w:cs="Arial"/>
          <w:b/>
          <w:bCs/>
          <w:sz w:val="20"/>
          <w:szCs w:val="20"/>
          <w:highlight w:val="yellow"/>
        </w:rPr>
      </w:pPr>
    </w:p>
    <w:p w:rsidR="00AB2808" w:rsidRDefault="00AB2808" w:rsidP="00AB2808">
      <w:pPr>
        <w:spacing w:line="283" w:lineRule="atLeast"/>
        <w:jc w:val="both"/>
        <w:divId w:val="479927378"/>
        <w:rPr>
          <w:rFonts w:ascii="Arial" w:hAnsi="Arial" w:cs="Arial"/>
          <w:b/>
          <w:bCs/>
          <w:sz w:val="20"/>
          <w:szCs w:val="20"/>
          <w:highlight w:val="yellow"/>
        </w:rPr>
      </w:pPr>
    </w:p>
    <w:p w:rsidR="00AB2808" w:rsidRDefault="00AB2808" w:rsidP="00AB2808">
      <w:pPr>
        <w:spacing w:line="283" w:lineRule="atLeast"/>
        <w:jc w:val="both"/>
        <w:divId w:val="479927378"/>
        <w:rPr>
          <w:rFonts w:ascii="Arial" w:hAnsi="Arial" w:cs="Arial"/>
          <w:b/>
          <w:bCs/>
          <w:sz w:val="20"/>
          <w:szCs w:val="20"/>
          <w:highlight w:val="yellow"/>
        </w:rPr>
      </w:pPr>
    </w:p>
    <w:p w:rsidR="00AB2808" w:rsidRDefault="00AB2808" w:rsidP="00AB2808">
      <w:pPr>
        <w:spacing w:line="283" w:lineRule="atLeast"/>
        <w:jc w:val="both"/>
        <w:divId w:val="479927378"/>
        <w:rPr>
          <w:rFonts w:ascii="Arial" w:hAnsi="Arial" w:cs="Arial"/>
          <w:sz w:val="20"/>
          <w:szCs w:val="20"/>
        </w:rPr>
      </w:pPr>
      <w:r>
        <w:rPr>
          <w:rFonts w:ascii="Arial" w:eastAsia="Arial" w:hAnsi="Arial" w:cs="Arial"/>
          <w:b/>
          <w:bCs/>
          <w:sz w:val="20"/>
          <w:szCs w:val="20"/>
        </w:rPr>
        <w:t>6.3        Mercado de Renda Fixa e Renda Variável</w:t>
      </w:r>
    </w:p>
    <w:p w:rsidR="00AB2808" w:rsidRDefault="00AB2808" w:rsidP="00AB2808">
      <w:pPr>
        <w:spacing w:line="283" w:lineRule="atLeast"/>
        <w:jc w:val="both"/>
        <w:divId w:val="479927378"/>
        <w:rPr>
          <w:rFonts w:ascii="Arial" w:hAnsi="Arial" w:cs="Arial"/>
          <w:sz w:val="20"/>
          <w:szCs w:val="20"/>
        </w:rPr>
      </w:pPr>
      <w:r>
        <w:rPr>
          <w:rFonts w:ascii="Arial" w:eastAsia="Arial" w:hAnsi="Arial" w:cs="Arial"/>
          <w:sz w:val="20"/>
          <w:szCs w:val="20"/>
        </w:rPr>
        <w:t>No mês de setembro, a performance dos índices ANBIMA fecharam de maneira mista: IMA Geral (0,30%), IMA-B 5 (0,71%), IMA-B (-0,76%), IMA-B 5+ (-1,83%).</w:t>
      </w:r>
    </w:p>
    <w:p w:rsidR="00AB2808" w:rsidRDefault="00AB2808" w:rsidP="00AB2808">
      <w:pPr>
        <w:spacing w:line="283" w:lineRule="atLeast"/>
        <w:jc w:val="both"/>
        <w:divId w:val="479927378"/>
        <w:rPr>
          <w:rFonts w:ascii="Arial" w:hAnsi="Arial" w:cs="Arial"/>
          <w:sz w:val="20"/>
          <w:szCs w:val="20"/>
        </w:rPr>
      </w:pPr>
      <w:r>
        <w:rPr>
          <w:rFonts w:ascii="Arial" w:eastAsia="Arial" w:hAnsi="Arial" w:cs="Arial"/>
          <w:sz w:val="20"/>
          <w:szCs w:val="20"/>
        </w:rPr>
        <w:t xml:space="preserve">No grupo dos prefixados, as performances ficaram sob a seguinte forma: IRF-M 1 (0,80%), IRF-M (0,09%) e IRF-M 1+ (-0,30%). </w:t>
      </w:r>
    </w:p>
    <w:p w:rsidR="00AB2808" w:rsidRDefault="00AB2808" w:rsidP="00AB2808">
      <w:pPr>
        <w:spacing w:line="283" w:lineRule="atLeast"/>
        <w:jc w:val="both"/>
        <w:divId w:val="479927378"/>
        <w:rPr>
          <w:rFonts w:ascii="Arial" w:eastAsia="Arial" w:hAnsi="Arial" w:cs="Arial"/>
          <w:sz w:val="20"/>
          <w:szCs w:val="20"/>
        </w:rPr>
      </w:pPr>
      <w:r>
        <w:rPr>
          <w:rFonts w:ascii="Arial" w:eastAsia="Arial" w:hAnsi="Arial" w:cs="Arial"/>
          <w:sz w:val="20"/>
          <w:szCs w:val="20"/>
        </w:rPr>
        <w:t>Quanto aos índices de prazos constantes, IDKA-Pré 2 a teve variação de -0,06% no mês enquanto o IDKA-IPCA 2a obteve oscilação de 0,80% no mês.</w:t>
      </w:r>
    </w:p>
    <w:p w:rsidR="00AB2808" w:rsidRDefault="00AB2808" w:rsidP="00AB2808">
      <w:pPr>
        <w:spacing w:line="283" w:lineRule="atLeast"/>
        <w:jc w:val="both"/>
        <w:divId w:val="479927378"/>
        <w:rPr>
          <w:rFonts w:ascii="Arial" w:hAnsi="Arial" w:cs="Arial"/>
          <w:b/>
          <w:bCs/>
          <w:sz w:val="20"/>
          <w:szCs w:val="20"/>
        </w:rPr>
      </w:pPr>
    </w:p>
    <w:p w:rsidR="00AB2808" w:rsidRDefault="00AB2808" w:rsidP="00AB2808">
      <w:pPr>
        <w:spacing w:line="283" w:lineRule="atLeast"/>
        <w:jc w:val="both"/>
        <w:divId w:val="479927378"/>
        <w:rPr>
          <w:rFonts w:ascii="Arial" w:eastAsia="Arial" w:hAnsi="Arial" w:cs="Arial"/>
          <w:sz w:val="20"/>
          <w:szCs w:val="20"/>
        </w:rPr>
      </w:pPr>
      <w:r>
        <w:rPr>
          <w:rFonts w:ascii="Arial" w:eastAsia="Arial" w:hAnsi="Arial" w:cs="Arial"/>
          <w:b/>
          <w:bCs/>
          <w:sz w:val="20"/>
          <w:szCs w:val="20"/>
        </w:rPr>
        <w:t>6.4        Perspectivas</w:t>
      </w:r>
    </w:p>
    <w:p w:rsidR="00AB2808" w:rsidRDefault="00AB2808" w:rsidP="00AB2808">
      <w:pPr>
        <w:spacing w:line="283" w:lineRule="atLeast"/>
        <w:jc w:val="both"/>
        <w:divId w:val="479927378"/>
        <w:rPr>
          <w:rFonts w:ascii="Arial" w:eastAsia="Arial" w:hAnsi="Arial" w:cs="Arial"/>
          <w:sz w:val="20"/>
          <w:szCs w:val="20"/>
        </w:rPr>
      </w:pPr>
      <w:r>
        <w:rPr>
          <w:rFonts w:ascii="Arial" w:eastAsia="Arial" w:hAnsi="Arial" w:cs="Arial"/>
          <w:sz w:val="20"/>
          <w:szCs w:val="20"/>
        </w:rPr>
        <w:lastRenderedPageBreak/>
        <w:t>Após e inflação da economia americana se mostrar cada vez mais direcionada para a meta de 2,00%, porém com a atividade econômica ainda resiliente, a percepção do pouso suave se tornou mais evidente. Contudo, após uma acomodação e esfriamento mais repentino do mercado de trabalho americano, a sensação de que o FED estaria atrasado em relação ao momento de iniciação do ciclo de corte de juros exerceu pressão para que o mesmo fosse mais agressivo no seu primeiro movimento realizado. Todavia, na reunião do FOMC pré-eleição, o materializado corte de 25 pontos base foi acompanhado de um discurso temperado pela esperada cautela por parte do presidente do FED, Jerome Powell, que cada movimento realizado pela autoridade monetária permanece sendo embasado de acordo com o agregado de resultados e indicadores econômicos.</w:t>
      </w:r>
    </w:p>
    <w:p w:rsidR="00AB2808" w:rsidRDefault="00AB2808" w:rsidP="00AB2808">
      <w:pPr>
        <w:spacing w:line="283" w:lineRule="atLeast"/>
        <w:jc w:val="both"/>
        <w:divId w:val="479927378"/>
        <w:rPr>
          <w:rFonts w:ascii="Arial" w:eastAsia="Arial" w:hAnsi="Arial" w:cs="Arial"/>
          <w:sz w:val="20"/>
          <w:szCs w:val="20"/>
        </w:rPr>
      </w:pPr>
      <w:r>
        <w:rPr>
          <w:rFonts w:ascii="Arial" w:eastAsia="Arial" w:hAnsi="Arial" w:cs="Arial"/>
          <w:sz w:val="20"/>
          <w:szCs w:val="20"/>
        </w:rPr>
        <w:t>A perspectiva é de que sob a condição de menor pressão do mercado de trabalho, e uma inflação que continue caminhando de maneira sustentável para a meta de 2%, mais um corte de juros ocorra até o final do ano.</w:t>
      </w:r>
    </w:p>
    <w:p w:rsidR="00AB2808" w:rsidRDefault="00AB2808" w:rsidP="00AB2808">
      <w:pPr>
        <w:spacing w:line="283" w:lineRule="atLeast"/>
        <w:jc w:val="both"/>
        <w:divId w:val="479927378"/>
        <w:rPr>
          <w:rFonts w:ascii="Arial" w:hAnsi="Arial" w:cs="Arial"/>
          <w:sz w:val="20"/>
          <w:szCs w:val="20"/>
        </w:rPr>
      </w:pPr>
      <w:r>
        <w:rPr>
          <w:rFonts w:ascii="Arial" w:eastAsia="Arial" w:hAnsi="Arial" w:cs="Arial"/>
          <w:sz w:val="20"/>
          <w:szCs w:val="20"/>
        </w:rPr>
        <w:t xml:space="preserve">Na Europa e na Ásia, em especial, na China, a atividade econômica mais fria do que o esperado impõe uma maior pressão sob as respectivas autoridades monetárias para que estas busquem a fornecer um ambiente mais propício para semeadura de maior crescimento e desenvolvimento econômico. </w:t>
      </w:r>
    </w:p>
    <w:p w:rsidR="00AB2808" w:rsidRDefault="00AB2808" w:rsidP="00AB2808">
      <w:pPr>
        <w:spacing w:line="283" w:lineRule="atLeast"/>
        <w:jc w:val="both"/>
        <w:divId w:val="479927378"/>
        <w:rPr>
          <w:rFonts w:ascii="Arial" w:hAnsi="Arial" w:cs="Arial"/>
          <w:sz w:val="20"/>
          <w:szCs w:val="20"/>
        </w:rPr>
      </w:pPr>
      <w:r>
        <w:rPr>
          <w:rFonts w:ascii="Arial" w:eastAsia="Arial" w:hAnsi="Arial" w:cs="Arial"/>
          <w:sz w:val="20"/>
          <w:szCs w:val="20"/>
        </w:rPr>
        <w:t>Estímulos mais intensos por parte do Partido Comunista chinês são esperados para que a demanda doméstica aumente, impulsionando os principais setores econômicos chineses.</w:t>
      </w:r>
    </w:p>
    <w:p w:rsidR="00AB2808" w:rsidRDefault="00AB2808" w:rsidP="00AB2808">
      <w:pPr>
        <w:spacing w:line="283" w:lineRule="atLeast"/>
        <w:jc w:val="both"/>
        <w:divId w:val="479927378"/>
        <w:rPr>
          <w:rFonts w:ascii="Arial" w:hAnsi="Arial" w:cs="Arial"/>
          <w:sz w:val="20"/>
          <w:szCs w:val="20"/>
        </w:rPr>
      </w:pPr>
      <w:r>
        <w:rPr>
          <w:rFonts w:ascii="Arial" w:eastAsia="Arial" w:hAnsi="Arial" w:cs="Arial"/>
          <w:sz w:val="20"/>
          <w:szCs w:val="20"/>
        </w:rPr>
        <w:t xml:space="preserve">No Brasil, com a finalidade de combater os sinais de elevação marginal das expectativas de inflação no horizonte relevante, o COPOM decidiu unanimemente elevar a Selic em mais 0,50%, e com sólidas probabilidades de mais uma alta de mesma magnitude na última reunião de 2024, podendo atingir 11,75% no fim do ano. </w:t>
      </w:r>
    </w:p>
    <w:p w:rsidR="00AB2808" w:rsidRDefault="00AB2808" w:rsidP="00AB2808">
      <w:pPr>
        <w:spacing w:line="283" w:lineRule="atLeast"/>
        <w:jc w:val="both"/>
        <w:divId w:val="479927378"/>
        <w:rPr>
          <w:rFonts w:ascii="Arial" w:hAnsi="Arial" w:cs="Arial"/>
          <w:sz w:val="20"/>
          <w:szCs w:val="20"/>
        </w:rPr>
      </w:pPr>
      <w:r>
        <w:rPr>
          <w:rFonts w:ascii="Arial" w:eastAsia="Arial" w:hAnsi="Arial" w:cs="Arial"/>
          <w:sz w:val="20"/>
          <w:szCs w:val="20"/>
        </w:rPr>
        <w:t>Reforçamos que os holofotes do mercado seguem voltados para a discussão fiscal. A insuficiência de medidas adotadas por parte da ala econômica traz insegurança para os investidores e para o Banco Central visa a deterioração dos fatores macroeconômicos.</w:t>
      </w:r>
    </w:p>
    <w:p w:rsidR="00AB2808" w:rsidRDefault="00AB2808" w:rsidP="00AB2808">
      <w:pPr>
        <w:spacing w:line="283" w:lineRule="atLeast"/>
        <w:jc w:val="both"/>
        <w:divId w:val="479927378"/>
        <w:rPr>
          <w:rFonts w:ascii="Arial" w:eastAsia="Arial" w:hAnsi="Arial" w:cs="Arial"/>
          <w:sz w:val="20"/>
          <w:szCs w:val="20"/>
        </w:rPr>
      </w:pPr>
      <w:r>
        <w:rPr>
          <w:rFonts w:ascii="Arial" w:eastAsia="Arial" w:hAnsi="Arial" w:cs="Arial"/>
          <w:sz w:val="20"/>
          <w:szCs w:val="20"/>
        </w:rPr>
        <w:t>Frente a volatilidade do cenário econômico no curto prazo, recomendamos cautela aos investidores nos processos decisórios de investimentos. A perspectiva de uma Selic mais elevada para os próximos meses deve trazer melhores condições para atingimento de meta atuarial por um período mais prolongado e oportunidades de alocação em ativos emitidos pelo Tesouro e por instituições privadas, em que para estes, reforçamos o profundo processo de diligência na escolha dos ativos e seus respectivos emissores. Não obstante, recomendamos que os RPPS diversifiquem sua carteira de investimentos nas classes de ativos recomendadas em nossos periódicos.</w:t>
      </w:r>
    </w:p>
    <w:p w:rsidR="00AB2808" w:rsidRDefault="00AB2808" w:rsidP="00AB2808">
      <w:pPr>
        <w:spacing w:line="283" w:lineRule="atLeast"/>
        <w:jc w:val="both"/>
        <w:divId w:val="479927378"/>
        <w:rPr>
          <w:rFonts w:ascii="Arial" w:hAnsi="Arial" w:cs="Arial"/>
          <w:sz w:val="20"/>
          <w:szCs w:val="20"/>
        </w:rPr>
      </w:pPr>
    </w:p>
    <w:p w:rsidR="00AB2808" w:rsidRPr="00704838" w:rsidRDefault="00AB2808" w:rsidP="00AB2808">
      <w:pPr>
        <w:spacing w:line="283" w:lineRule="atLeast"/>
        <w:jc w:val="both"/>
        <w:divId w:val="479927378"/>
        <w:rPr>
          <w:rFonts w:ascii="Arial" w:eastAsia="Arial" w:hAnsi="Arial" w:cs="Arial"/>
          <w:b/>
          <w:bCs/>
          <w:sz w:val="20"/>
          <w:szCs w:val="20"/>
        </w:rPr>
      </w:pPr>
      <w:r w:rsidRPr="00704838">
        <w:rPr>
          <w:rFonts w:ascii="Arial" w:eastAsia="Arial" w:hAnsi="Arial" w:cs="Arial"/>
          <w:b/>
          <w:bCs/>
          <w:sz w:val="20"/>
          <w:szCs w:val="20"/>
        </w:rPr>
        <w:t>6.5. Expectativas e Mercado</w:t>
      </w:r>
    </w:p>
    <w:p w:rsidR="00AB2808" w:rsidRDefault="00AB2808" w:rsidP="00AB2808">
      <w:pPr>
        <w:spacing w:line="283" w:lineRule="atLeast"/>
        <w:jc w:val="both"/>
        <w:divId w:val="479927378"/>
        <w:rPr>
          <w:rFonts w:ascii="Arial" w:hAnsi="Arial" w:cs="Arial"/>
          <w:sz w:val="20"/>
          <w:szCs w:val="20"/>
        </w:rPr>
      </w:pPr>
    </w:p>
    <w:tbl>
      <w:tblPr>
        <w:tblW w:w="5000" w:type="pct"/>
        <w:tblCellMar>
          <w:left w:w="0" w:type="dxa"/>
          <w:right w:w="0" w:type="dxa"/>
        </w:tblCellMar>
        <w:tblLook w:val="04A0"/>
      </w:tblPr>
      <w:tblGrid>
        <w:gridCol w:w="7558"/>
        <w:gridCol w:w="1504"/>
        <w:gridCol w:w="1502"/>
      </w:tblGrid>
      <w:tr w:rsidR="00AB2808" w:rsidTr="00AB2808">
        <w:trPr>
          <w:divId w:val="479927378"/>
          <w:trHeight w:val="315"/>
        </w:trPr>
        <w:tc>
          <w:tcPr>
            <w:tcW w:w="3577" w:type="pct"/>
            <w:tcBorders>
              <w:top w:val="single" w:sz="8" w:space="0" w:color="000000"/>
              <w:left w:val="single" w:sz="8" w:space="0" w:color="000000"/>
              <w:bottom w:val="single" w:sz="8" w:space="0" w:color="000000"/>
              <w:right w:val="none" w:sz="4" w:space="0" w:color="000000"/>
            </w:tcBorders>
            <w:shd w:val="clear" w:color="auto" w:fill="000000"/>
            <w:noWrap/>
            <w:tcMar>
              <w:top w:w="0" w:type="dxa"/>
              <w:left w:w="108" w:type="dxa"/>
              <w:bottom w:w="0" w:type="dxa"/>
              <w:right w:w="108" w:type="dxa"/>
            </w:tcMar>
            <w:vAlign w:val="center"/>
          </w:tcPr>
          <w:p w:rsidR="00AB2808" w:rsidRDefault="00AB2808" w:rsidP="008536BE">
            <w:pPr>
              <w:spacing w:line="283" w:lineRule="atLeast"/>
              <w:jc w:val="both"/>
              <w:rPr>
                <w:rFonts w:ascii="Arial" w:hAnsi="Arial" w:cs="Arial"/>
                <w:sz w:val="20"/>
                <w:szCs w:val="20"/>
              </w:rPr>
            </w:pPr>
            <w:r>
              <w:rPr>
                <w:rFonts w:ascii="Arial" w:eastAsia="Arial" w:hAnsi="Arial" w:cs="Arial"/>
                <w:b/>
                <w:bCs/>
                <w:color w:val="FFFFFF"/>
                <w:sz w:val="20"/>
                <w:szCs w:val="20"/>
              </w:rPr>
              <w:t>Índices (Mediana Agregado)</w:t>
            </w:r>
          </w:p>
        </w:tc>
        <w:tc>
          <w:tcPr>
            <w:tcW w:w="712" w:type="pct"/>
            <w:tcBorders>
              <w:top w:val="single" w:sz="8" w:space="0" w:color="000000"/>
              <w:left w:val="none" w:sz="4" w:space="0" w:color="000000"/>
              <w:bottom w:val="single" w:sz="8" w:space="0" w:color="000000"/>
              <w:right w:val="none" w:sz="4" w:space="0" w:color="000000"/>
            </w:tcBorders>
            <w:shd w:val="clear" w:color="auto" w:fill="000000"/>
            <w:noWrap/>
            <w:tcMar>
              <w:top w:w="0" w:type="dxa"/>
              <w:left w:w="108" w:type="dxa"/>
              <w:bottom w:w="0" w:type="dxa"/>
              <w:right w:w="108" w:type="dxa"/>
            </w:tcMar>
            <w:vAlign w:val="center"/>
          </w:tcPr>
          <w:p w:rsidR="00AB2808" w:rsidRDefault="00AB2808" w:rsidP="008536BE">
            <w:pPr>
              <w:spacing w:line="283" w:lineRule="atLeast"/>
              <w:jc w:val="both"/>
              <w:rPr>
                <w:rFonts w:ascii="Arial" w:hAnsi="Arial" w:cs="Arial"/>
                <w:sz w:val="20"/>
                <w:szCs w:val="20"/>
              </w:rPr>
            </w:pPr>
            <w:r>
              <w:rPr>
                <w:rFonts w:ascii="Arial" w:eastAsia="Arial" w:hAnsi="Arial" w:cs="Arial"/>
                <w:b/>
                <w:bCs/>
                <w:color w:val="FFFFFF"/>
                <w:sz w:val="20"/>
                <w:szCs w:val="20"/>
              </w:rPr>
              <w:t>2025</w:t>
            </w:r>
          </w:p>
        </w:tc>
        <w:tc>
          <w:tcPr>
            <w:tcW w:w="711" w:type="pct"/>
            <w:tcBorders>
              <w:top w:val="single" w:sz="8" w:space="0" w:color="000000"/>
              <w:left w:val="none" w:sz="4" w:space="0" w:color="000000"/>
              <w:bottom w:val="single" w:sz="8" w:space="0" w:color="000000"/>
              <w:right w:val="single" w:sz="8" w:space="0" w:color="000000"/>
            </w:tcBorders>
            <w:shd w:val="clear" w:color="auto" w:fill="000000"/>
            <w:noWrap/>
            <w:tcMar>
              <w:top w:w="0" w:type="dxa"/>
              <w:left w:w="108" w:type="dxa"/>
              <w:bottom w:w="0" w:type="dxa"/>
              <w:right w:w="108" w:type="dxa"/>
            </w:tcMar>
            <w:vAlign w:val="center"/>
          </w:tcPr>
          <w:p w:rsidR="00AB2808" w:rsidRDefault="00AB2808" w:rsidP="008536BE">
            <w:pPr>
              <w:spacing w:line="283" w:lineRule="atLeast"/>
              <w:jc w:val="both"/>
              <w:rPr>
                <w:rFonts w:ascii="Arial" w:hAnsi="Arial" w:cs="Arial"/>
                <w:sz w:val="20"/>
                <w:szCs w:val="20"/>
              </w:rPr>
            </w:pPr>
            <w:r>
              <w:rPr>
                <w:rFonts w:ascii="Arial" w:eastAsia="Arial" w:hAnsi="Arial" w:cs="Arial"/>
                <w:b/>
                <w:bCs/>
                <w:color w:val="FFFFFF"/>
                <w:sz w:val="20"/>
                <w:szCs w:val="20"/>
              </w:rPr>
              <w:t>2026</w:t>
            </w:r>
          </w:p>
        </w:tc>
      </w:tr>
      <w:tr w:rsidR="00AB2808" w:rsidTr="00AB2808">
        <w:trPr>
          <w:divId w:val="479927378"/>
          <w:trHeight w:val="300"/>
        </w:trPr>
        <w:tc>
          <w:tcPr>
            <w:tcW w:w="3577" w:type="pct"/>
            <w:tcBorders>
              <w:top w:val="none" w:sz="4" w:space="0" w:color="000000"/>
              <w:left w:val="single" w:sz="8" w:space="0" w:color="666666"/>
              <w:bottom w:val="single" w:sz="8" w:space="0" w:color="666666"/>
              <w:right w:val="single" w:sz="8" w:space="0" w:color="666666"/>
            </w:tcBorders>
            <w:shd w:val="clear" w:color="auto" w:fill="CCCCCC"/>
            <w:noWrap/>
            <w:tcMar>
              <w:top w:w="0" w:type="dxa"/>
              <w:left w:w="108" w:type="dxa"/>
              <w:bottom w:w="0" w:type="dxa"/>
              <w:right w:w="108" w:type="dxa"/>
            </w:tcMar>
            <w:vAlign w:val="center"/>
          </w:tcPr>
          <w:p w:rsidR="00AB2808" w:rsidRDefault="00AB2808" w:rsidP="008536BE">
            <w:pPr>
              <w:spacing w:line="283" w:lineRule="atLeast"/>
              <w:jc w:val="both"/>
              <w:rPr>
                <w:rFonts w:ascii="Arial" w:hAnsi="Arial" w:cs="Arial"/>
                <w:sz w:val="20"/>
                <w:szCs w:val="20"/>
              </w:rPr>
            </w:pPr>
            <w:r>
              <w:rPr>
                <w:rFonts w:ascii="Arial" w:eastAsia="Arial" w:hAnsi="Arial" w:cs="Arial"/>
                <w:b/>
                <w:bCs/>
                <w:color w:val="808080"/>
                <w:sz w:val="20"/>
                <w:szCs w:val="20"/>
              </w:rPr>
              <w:t>IPCA (%)</w:t>
            </w:r>
          </w:p>
        </w:tc>
        <w:tc>
          <w:tcPr>
            <w:tcW w:w="712" w:type="pct"/>
            <w:tcBorders>
              <w:top w:val="none" w:sz="4" w:space="0" w:color="000000"/>
              <w:left w:val="none" w:sz="4" w:space="0" w:color="000000"/>
              <w:bottom w:val="single" w:sz="8" w:space="0" w:color="666666"/>
              <w:right w:val="single" w:sz="8" w:space="0" w:color="666666"/>
            </w:tcBorders>
            <w:shd w:val="clear" w:color="auto" w:fill="CCCCCC"/>
            <w:noWrap/>
            <w:tcMar>
              <w:top w:w="0" w:type="dxa"/>
              <w:left w:w="108" w:type="dxa"/>
              <w:bottom w:w="0" w:type="dxa"/>
              <w:right w:w="108" w:type="dxa"/>
            </w:tcMar>
            <w:vAlign w:val="center"/>
          </w:tcPr>
          <w:p w:rsidR="00AB2808" w:rsidRDefault="00AB2808" w:rsidP="008536BE">
            <w:pPr>
              <w:spacing w:line="283" w:lineRule="atLeast"/>
              <w:jc w:val="both"/>
              <w:rPr>
                <w:rFonts w:ascii="Arial" w:hAnsi="Arial" w:cs="Arial"/>
                <w:sz w:val="20"/>
                <w:szCs w:val="20"/>
              </w:rPr>
            </w:pPr>
            <w:r>
              <w:rPr>
                <w:rFonts w:ascii="Arial" w:eastAsia="Arial" w:hAnsi="Arial" w:cs="Arial"/>
                <w:b/>
                <w:bCs/>
                <w:color w:val="808080"/>
                <w:sz w:val="20"/>
                <w:szCs w:val="20"/>
              </w:rPr>
              <w:t>4,12</w:t>
            </w:r>
          </w:p>
        </w:tc>
        <w:tc>
          <w:tcPr>
            <w:tcW w:w="711" w:type="pct"/>
            <w:tcBorders>
              <w:top w:val="none" w:sz="4" w:space="0" w:color="000000"/>
              <w:left w:val="none" w:sz="4" w:space="0" w:color="000000"/>
              <w:bottom w:val="single" w:sz="8" w:space="0" w:color="666666"/>
              <w:right w:val="single" w:sz="8" w:space="0" w:color="666666"/>
            </w:tcBorders>
            <w:shd w:val="clear" w:color="auto" w:fill="CCCCCC"/>
            <w:noWrap/>
            <w:tcMar>
              <w:top w:w="0" w:type="dxa"/>
              <w:left w:w="108" w:type="dxa"/>
              <w:bottom w:w="0" w:type="dxa"/>
              <w:right w:w="108" w:type="dxa"/>
            </w:tcMar>
            <w:vAlign w:val="center"/>
          </w:tcPr>
          <w:p w:rsidR="00AB2808" w:rsidRDefault="00AB2808" w:rsidP="008536BE">
            <w:pPr>
              <w:spacing w:line="283" w:lineRule="atLeast"/>
              <w:jc w:val="both"/>
              <w:rPr>
                <w:rFonts w:ascii="Arial" w:hAnsi="Arial" w:cs="Arial"/>
                <w:sz w:val="20"/>
                <w:szCs w:val="20"/>
              </w:rPr>
            </w:pPr>
            <w:r>
              <w:rPr>
                <w:rFonts w:ascii="Arial" w:eastAsia="Arial" w:hAnsi="Arial" w:cs="Arial"/>
                <w:b/>
                <w:bCs/>
                <w:color w:val="808080"/>
                <w:sz w:val="20"/>
                <w:szCs w:val="20"/>
              </w:rPr>
              <w:t>3,70</w:t>
            </w:r>
          </w:p>
        </w:tc>
      </w:tr>
      <w:tr w:rsidR="00AB2808" w:rsidTr="00AB2808">
        <w:trPr>
          <w:divId w:val="479927378"/>
          <w:trHeight w:val="300"/>
        </w:trPr>
        <w:tc>
          <w:tcPr>
            <w:tcW w:w="3577" w:type="pct"/>
            <w:tcBorders>
              <w:top w:val="none" w:sz="4" w:space="0" w:color="000000"/>
              <w:left w:val="single" w:sz="8" w:space="0" w:color="666666"/>
              <w:bottom w:val="single" w:sz="8" w:space="0" w:color="666666"/>
              <w:right w:val="single" w:sz="8" w:space="0" w:color="666666"/>
            </w:tcBorders>
            <w:noWrap/>
            <w:tcMar>
              <w:top w:w="0" w:type="dxa"/>
              <w:left w:w="108" w:type="dxa"/>
              <w:bottom w:w="0" w:type="dxa"/>
              <w:right w:w="108" w:type="dxa"/>
            </w:tcMar>
            <w:vAlign w:val="center"/>
          </w:tcPr>
          <w:p w:rsidR="00AB2808" w:rsidRDefault="00AB2808" w:rsidP="008536BE">
            <w:pPr>
              <w:spacing w:line="283" w:lineRule="atLeast"/>
              <w:jc w:val="both"/>
              <w:rPr>
                <w:rFonts w:ascii="Arial" w:hAnsi="Arial" w:cs="Arial"/>
                <w:sz w:val="20"/>
                <w:szCs w:val="20"/>
              </w:rPr>
            </w:pPr>
            <w:r>
              <w:rPr>
                <w:rFonts w:ascii="Arial" w:eastAsia="Arial" w:hAnsi="Arial" w:cs="Arial"/>
                <w:b/>
                <w:bCs/>
                <w:color w:val="808080"/>
                <w:sz w:val="20"/>
                <w:szCs w:val="20"/>
              </w:rPr>
              <w:t>IGP-M (%)</w:t>
            </w:r>
          </w:p>
        </w:tc>
        <w:tc>
          <w:tcPr>
            <w:tcW w:w="712" w:type="pct"/>
            <w:tcBorders>
              <w:top w:val="none" w:sz="4" w:space="0" w:color="000000"/>
              <w:left w:val="none" w:sz="4" w:space="0" w:color="000000"/>
              <w:bottom w:val="single" w:sz="8" w:space="0" w:color="666666"/>
              <w:right w:val="single" w:sz="8" w:space="0" w:color="666666"/>
            </w:tcBorders>
            <w:noWrap/>
            <w:tcMar>
              <w:top w:w="0" w:type="dxa"/>
              <w:left w:w="108" w:type="dxa"/>
              <w:bottom w:w="0" w:type="dxa"/>
              <w:right w:w="108" w:type="dxa"/>
            </w:tcMar>
            <w:vAlign w:val="center"/>
          </w:tcPr>
          <w:p w:rsidR="00AB2808" w:rsidRDefault="00AB2808" w:rsidP="008536BE">
            <w:pPr>
              <w:spacing w:line="283" w:lineRule="atLeast"/>
              <w:jc w:val="both"/>
              <w:rPr>
                <w:rFonts w:ascii="Arial" w:hAnsi="Arial" w:cs="Arial"/>
                <w:sz w:val="20"/>
                <w:szCs w:val="20"/>
              </w:rPr>
            </w:pPr>
            <w:r>
              <w:rPr>
                <w:rFonts w:ascii="Arial" w:eastAsia="Arial" w:hAnsi="Arial" w:cs="Arial"/>
                <w:b/>
                <w:bCs/>
                <w:color w:val="808080"/>
                <w:sz w:val="20"/>
                <w:szCs w:val="20"/>
              </w:rPr>
              <w:t>4,00</w:t>
            </w:r>
          </w:p>
        </w:tc>
        <w:tc>
          <w:tcPr>
            <w:tcW w:w="711" w:type="pct"/>
            <w:tcBorders>
              <w:top w:val="none" w:sz="4" w:space="0" w:color="000000"/>
              <w:left w:val="none" w:sz="4" w:space="0" w:color="000000"/>
              <w:bottom w:val="single" w:sz="8" w:space="0" w:color="666666"/>
              <w:right w:val="single" w:sz="8" w:space="0" w:color="666666"/>
            </w:tcBorders>
            <w:noWrap/>
            <w:tcMar>
              <w:top w:w="0" w:type="dxa"/>
              <w:left w:w="108" w:type="dxa"/>
              <w:bottom w:w="0" w:type="dxa"/>
              <w:right w:w="108" w:type="dxa"/>
            </w:tcMar>
            <w:vAlign w:val="center"/>
          </w:tcPr>
          <w:p w:rsidR="00AB2808" w:rsidRDefault="00AB2808" w:rsidP="008536BE">
            <w:pPr>
              <w:spacing w:line="283" w:lineRule="atLeast"/>
              <w:jc w:val="both"/>
              <w:rPr>
                <w:rFonts w:ascii="Arial" w:hAnsi="Arial" w:cs="Arial"/>
                <w:sz w:val="20"/>
                <w:szCs w:val="20"/>
              </w:rPr>
            </w:pPr>
            <w:r>
              <w:rPr>
                <w:rFonts w:ascii="Arial" w:eastAsia="Arial" w:hAnsi="Arial" w:cs="Arial"/>
                <w:b/>
                <w:bCs/>
                <w:color w:val="808080"/>
                <w:sz w:val="20"/>
                <w:szCs w:val="20"/>
              </w:rPr>
              <w:t>4,00</w:t>
            </w:r>
          </w:p>
        </w:tc>
      </w:tr>
      <w:tr w:rsidR="00AB2808" w:rsidTr="00AB2808">
        <w:trPr>
          <w:divId w:val="479927378"/>
          <w:trHeight w:val="300"/>
        </w:trPr>
        <w:tc>
          <w:tcPr>
            <w:tcW w:w="3577" w:type="pct"/>
            <w:tcBorders>
              <w:top w:val="none" w:sz="4" w:space="0" w:color="000000"/>
              <w:left w:val="single" w:sz="8" w:space="0" w:color="666666"/>
              <w:bottom w:val="single" w:sz="8" w:space="0" w:color="666666"/>
              <w:right w:val="single" w:sz="8" w:space="0" w:color="666666"/>
            </w:tcBorders>
            <w:shd w:val="clear" w:color="auto" w:fill="CCCCCC"/>
            <w:noWrap/>
            <w:tcMar>
              <w:top w:w="0" w:type="dxa"/>
              <w:left w:w="108" w:type="dxa"/>
              <w:bottom w:w="0" w:type="dxa"/>
              <w:right w:w="108" w:type="dxa"/>
            </w:tcMar>
            <w:vAlign w:val="center"/>
          </w:tcPr>
          <w:p w:rsidR="00AB2808" w:rsidRDefault="00AB2808" w:rsidP="008536BE">
            <w:pPr>
              <w:spacing w:line="283" w:lineRule="atLeast"/>
              <w:jc w:val="both"/>
              <w:rPr>
                <w:rFonts w:ascii="Arial" w:hAnsi="Arial" w:cs="Arial"/>
                <w:sz w:val="20"/>
                <w:szCs w:val="20"/>
              </w:rPr>
            </w:pPr>
            <w:r>
              <w:rPr>
                <w:rFonts w:ascii="Arial" w:eastAsia="Arial" w:hAnsi="Arial" w:cs="Arial"/>
                <w:b/>
                <w:bCs/>
                <w:color w:val="808080"/>
                <w:sz w:val="20"/>
                <w:szCs w:val="20"/>
              </w:rPr>
              <w:t>Taxa de Câmbio (R$/US$)</w:t>
            </w:r>
          </w:p>
        </w:tc>
        <w:tc>
          <w:tcPr>
            <w:tcW w:w="712" w:type="pct"/>
            <w:tcBorders>
              <w:top w:val="none" w:sz="4" w:space="0" w:color="000000"/>
              <w:left w:val="none" w:sz="4" w:space="0" w:color="000000"/>
              <w:bottom w:val="single" w:sz="8" w:space="0" w:color="666666"/>
              <w:right w:val="single" w:sz="8" w:space="0" w:color="666666"/>
            </w:tcBorders>
            <w:shd w:val="clear" w:color="auto" w:fill="CCCCCC"/>
            <w:noWrap/>
            <w:tcMar>
              <w:top w:w="0" w:type="dxa"/>
              <w:left w:w="108" w:type="dxa"/>
              <w:bottom w:w="0" w:type="dxa"/>
              <w:right w:w="108" w:type="dxa"/>
            </w:tcMar>
            <w:vAlign w:val="center"/>
          </w:tcPr>
          <w:p w:rsidR="00AB2808" w:rsidRDefault="00AB2808" w:rsidP="008536BE">
            <w:pPr>
              <w:spacing w:line="283" w:lineRule="atLeast"/>
              <w:jc w:val="both"/>
              <w:rPr>
                <w:rFonts w:ascii="Arial" w:hAnsi="Arial" w:cs="Arial"/>
                <w:sz w:val="20"/>
                <w:szCs w:val="20"/>
              </w:rPr>
            </w:pPr>
            <w:r>
              <w:rPr>
                <w:rFonts w:ascii="Arial" w:eastAsia="Arial" w:hAnsi="Arial" w:cs="Arial"/>
                <w:b/>
                <w:bCs/>
                <w:color w:val="808080"/>
                <w:sz w:val="20"/>
                <w:szCs w:val="20"/>
              </w:rPr>
              <w:t>5,50</w:t>
            </w:r>
          </w:p>
        </w:tc>
        <w:tc>
          <w:tcPr>
            <w:tcW w:w="711" w:type="pct"/>
            <w:tcBorders>
              <w:top w:val="none" w:sz="4" w:space="0" w:color="000000"/>
              <w:left w:val="none" w:sz="4" w:space="0" w:color="000000"/>
              <w:bottom w:val="single" w:sz="8" w:space="0" w:color="666666"/>
              <w:right w:val="single" w:sz="8" w:space="0" w:color="666666"/>
            </w:tcBorders>
            <w:shd w:val="clear" w:color="auto" w:fill="CCCCCC"/>
            <w:noWrap/>
            <w:tcMar>
              <w:top w:w="0" w:type="dxa"/>
              <w:left w:w="108" w:type="dxa"/>
              <w:bottom w:w="0" w:type="dxa"/>
              <w:right w:w="108" w:type="dxa"/>
            </w:tcMar>
            <w:vAlign w:val="center"/>
          </w:tcPr>
          <w:p w:rsidR="00AB2808" w:rsidRDefault="00AB2808" w:rsidP="008536BE">
            <w:pPr>
              <w:spacing w:line="283" w:lineRule="atLeast"/>
              <w:jc w:val="both"/>
              <w:rPr>
                <w:rFonts w:ascii="Arial" w:hAnsi="Arial" w:cs="Arial"/>
                <w:sz w:val="20"/>
                <w:szCs w:val="20"/>
              </w:rPr>
            </w:pPr>
            <w:r>
              <w:rPr>
                <w:rFonts w:ascii="Arial" w:eastAsia="Arial" w:hAnsi="Arial" w:cs="Arial"/>
                <w:b/>
                <w:bCs/>
                <w:color w:val="808080"/>
                <w:sz w:val="20"/>
                <w:szCs w:val="20"/>
              </w:rPr>
              <w:t>5,47</w:t>
            </w:r>
          </w:p>
        </w:tc>
      </w:tr>
      <w:tr w:rsidR="00AB2808" w:rsidTr="00AB2808">
        <w:trPr>
          <w:divId w:val="479927378"/>
          <w:trHeight w:val="300"/>
        </w:trPr>
        <w:tc>
          <w:tcPr>
            <w:tcW w:w="3577" w:type="pct"/>
            <w:tcBorders>
              <w:top w:val="none" w:sz="4" w:space="0" w:color="000000"/>
              <w:left w:val="single" w:sz="8" w:space="0" w:color="666666"/>
              <w:bottom w:val="single" w:sz="8" w:space="0" w:color="666666"/>
              <w:right w:val="single" w:sz="8" w:space="0" w:color="666666"/>
            </w:tcBorders>
            <w:noWrap/>
            <w:tcMar>
              <w:top w:w="0" w:type="dxa"/>
              <w:left w:w="108" w:type="dxa"/>
              <w:bottom w:w="0" w:type="dxa"/>
              <w:right w:w="108" w:type="dxa"/>
            </w:tcMar>
            <w:vAlign w:val="center"/>
          </w:tcPr>
          <w:p w:rsidR="00AB2808" w:rsidRDefault="00AB2808" w:rsidP="008536BE">
            <w:pPr>
              <w:spacing w:line="283" w:lineRule="atLeast"/>
              <w:jc w:val="both"/>
              <w:rPr>
                <w:rFonts w:ascii="Arial" w:hAnsi="Arial" w:cs="Arial"/>
                <w:sz w:val="20"/>
                <w:szCs w:val="20"/>
              </w:rPr>
            </w:pPr>
            <w:r>
              <w:rPr>
                <w:rFonts w:ascii="Arial" w:eastAsia="Arial" w:hAnsi="Arial" w:cs="Arial"/>
                <w:b/>
                <w:bCs/>
                <w:color w:val="808080"/>
                <w:sz w:val="20"/>
                <w:szCs w:val="20"/>
              </w:rPr>
              <w:t>Meta Taxa Selic (%a.a.)</w:t>
            </w:r>
          </w:p>
        </w:tc>
        <w:tc>
          <w:tcPr>
            <w:tcW w:w="712" w:type="pct"/>
            <w:tcBorders>
              <w:top w:val="none" w:sz="4" w:space="0" w:color="000000"/>
              <w:left w:val="none" w:sz="4" w:space="0" w:color="000000"/>
              <w:bottom w:val="single" w:sz="8" w:space="0" w:color="666666"/>
              <w:right w:val="single" w:sz="8" w:space="0" w:color="666666"/>
            </w:tcBorders>
            <w:noWrap/>
            <w:tcMar>
              <w:top w:w="0" w:type="dxa"/>
              <w:left w:w="108" w:type="dxa"/>
              <w:bottom w:w="0" w:type="dxa"/>
              <w:right w:w="108" w:type="dxa"/>
            </w:tcMar>
            <w:vAlign w:val="center"/>
          </w:tcPr>
          <w:p w:rsidR="00AB2808" w:rsidRDefault="00AB2808" w:rsidP="008536BE">
            <w:pPr>
              <w:spacing w:line="283" w:lineRule="atLeast"/>
              <w:jc w:val="both"/>
              <w:rPr>
                <w:rFonts w:ascii="Arial" w:hAnsi="Arial" w:cs="Arial"/>
                <w:sz w:val="20"/>
                <w:szCs w:val="20"/>
              </w:rPr>
            </w:pPr>
            <w:r>
              <w:rPr>
                <w:rFonts w:ascii="Arial" w:eastAsia="Arial" w:hAnsi="Arial" w:cs="Arial"/>
                <w:b/>
                <w:bCs/>
                <w:color w:val="808080"/>
                <w:sz w:val="20"/>
                <w:szCs w:val="20"/>
              </w:rPr>
              <w:t>12,00</w:t>
            </w:r>
          </w:p>
        </w:tc>
        <w:tc>
          <w:tcPr>
            <w:tcW w:w="711" w:type="pct"/>
            <w:tcBorders>
              <w:top w:val="none" w:sz="4" w:space="0" w:color="000000"/>
              <w:left w:val="none" w:sz="4" w:space="0" w:color="000000"/>
              <w:bottom w:val="single" w:sz="8" w:space="0" w:color="666666"/>
              <w:right w:val="single" w:sz="8" w:space="0" w:color="666666"/>
            </w:tcBorders>
            <w:noWrap/>
            <w:tcMar>
              <w:top w:w="0" w:type="dxa"/>
              <w:left w:w="108" w:type="dxa"/>
              <w:bottom w:w="0" w:type="dxa"/>
              <w:right w:w="108" w:type="dxa"/>
            </w:tcMar>
            <w:vAlign w:val="center"/>
          </w:tcPr>
          <w:p w:rsidR="00AB2808" w:rsidRDefault="00AB2808" w:rsidP="008536BE">
            <w:pPr>
              <w:spacing w:line="283" w:lineRule="atLeast"/>
              <w:jc w:val="both"/>
              <w:rPr>
                <w:rFonts w:ascii="Arial" w:hAnsi="Arial" w:cs="Arial"/>
                <w:sz w:val="20"/>
                <w:szCs w:val="20"/>
              </w:rPr>
            </w:pPr>
            <w:r>
              <w:rPr>
                <w:rFonts w:ascii="Arial" w:eastAsia="Arial" w:hAnsi="Arial" w:cs="Arial"/>
                <w:b/>
                <w:bCs/>
                <w:color w:val="808080"/>
                <w:sz w:val="20"/>
                <w:szCs w:val="20"/>
              </w:rPr>
              <w:t>10,00</w:t>
            </w:r>
          </w:p>
        </w:tc>
      </w:tr>
      <w:tr w:rsidR="00AB2808" w:rsidTr="00AB2808">
        <w:trPr>
          <w:divId w:val="479927378"/>
          <w:trHeight w:val="300"/>
        </w:trPr>
        <w:tc>
          <w:tcPr>
            <w:tcW w:w="3577" w:type="pct"/>
            <w:tcBorders>
              <w:top w:val="none" w:sz="4" w:space="0" w:color="000000"/>
              <w:left w:val="single" w:sz="8" w:space="0" w:color="666666"/>
              <w:bottom w:val="single" w:sz="8" w:space="0" w:color="666666"/>
              <w:right w:val="single" w:sz="8" w:space="0" w:color="666666"/>
            </w:tcBorders>
            <w:shd w:val="clear" w:color="auto" w:fill="CCCCCC"/>
            <w:noWrap/>
            <w:tcMar>
              <w:top w:w="0" w:type="dxa"/>
              <w:left w:w="108" w:type="dxa"/>
              <w:bottom w:w="0" w:type="dxa"/>
              <w:right w:w="108" w:type="dxa"/>
            </w:tcMar>
            <w:vAlign w:val="center"/>
          </w:tcPr>
          <w:p w:rsidR="00AB2808" w:rsidRDefault="00AB2808" w:rsidP="008536BE">
            <w:pPr>
              <w:spacing w:line="283" w:lineRule="atLeast"/>
              <w:jc w:val="both"/>
              <w:rPr>
                <w:rFonts w:ascii="Arial" w:hAnsi="Arial" w:cs="Arial"/>
                <w:sz w:val="20"/>
                <w:szCs w:val="20"/>
              </w:rPr>
            </w:pPr>
            <w:r>
              <w:rPr>
                <w:rFonts w:ascii="Arial" w:eastAsia="Arial" w:hAnsi="Arial" w:cs="Arial"/>
                <w:b/>
                <w:bCs/>
                <w:color w:val="808080"/>
                <w:sz w:val="20"/>
                <w:szCs w:val="20"/>
              </w:rPr>
              <w:t>Investimentos Direto no País (US$ bilhões)</w:t>
            </w:r>
          </w:p>
        </w:tc>
        <w:tc>
          <w:tcPr>
            <w:tcW w:w="712" w:type="pct"/>
            <w:tcBorders>
              <w:top w:val="none" w:sz="4" w:space="0" w:color="000000"/>
              <w:left w:val="none" w:sz="4" w:space="0" w:color="000000"/>
              <w:bottom w:val="single" w:sz="8" w:space="0" w:color="666666"/>
              <w:right w:val="single" w:sz="8" w:space="0" w:color="666666"/>
            </w:tcBorders>
            <w:shd w:val="clear" w:color="auto" w:fill="CCCCCC"/>
            <w:noWrap/>
            <w:tcMar>
              <w:top w:w="0" w:type="dxa"/>
              <w:left w:w="108" w:type="dxa"/>
              <w:bottom w:w="0" w:type="dxa"/>
              <w:right w:w="108" w:type="dxa"/>
            </w:tcMar>
            <w:vAlign w:val="center"/>
          </w:tcPr>
          <w:p w:rsidR="00AB2808" w:rsidRDefault="00AB2808" w:rsidP="008536BE">
            <w:pPr>
              <w:spacing w:line="283" w:lineRule="atLeast"/>
              <w:jc w:val="both"/>
              <w:rPr>
                <w:rFonts w:ascii="Arial" w:hAnsi="Arial" w:cs="Arial"/>
                <w:sz w:val="20"/>
                <w:szCs w:val="20"/>
              </w:rPr>
            </w:pPr>
            <w:r>
              <w:rPr>
                <w:rFonts w:ascii="Arial" w:eastAsia="Arial" w:hAnsi="Arial" w:cs="Arial"/>
                <w:b/>
                <w:bCs/>
                <w:color w:val="808080"/>
                <w:sz w:val="20"/>
                <w:szCs w:val="20"/>
              </w:rPr>
              <w:t>73,56</w:t>
            </w:r>
          </w:p>
        </w:tc>
        <w:tc>
          <w:tcPr>
            <w:tcW w:w="711" w:type="pct"/>
            <w:tcBorders>
              <w:top w:val="none" w:sz="4" w:space="0" w:color="000000"/>
              <w:left w:val="none" w:sz="4" w:space="0" w:color="000000"/>
              <w:bottom w:val="single" w:sz="8" w:space="0" w:color="666666"/>
              <w:right w:val="single" w:sz="8" w:space="0" w:color="666666"/>
            </w:tcBorders>
            <w:shd w:val="clear" w:color="auto" w:fill="CCCCCC"/>
            <w:noWrap/>
            <w:tcMar>
              <w:top w:w="0" w:type="dxa"/>
              <w:left w:w="108" w:type="dxa"/>
              <w:bottom w:w="0" w:type="dxa"/>
              <w:right w:w="108" w:type="dxa"/>
            </w:tcMar>
            <w:vAlign w:val="center"/>
          </w:tcPr>
          <w:p w:rsidR="00AB2808" w:rsidRDefault="00AB2808" w:rsidP="008536BE">
            <w:pPr>
              <w:spacing w:line="283" w:lineRule="atLeast"/>
              <w:jc w:val="both"/>
              <w:rPr>
                <w:rFonts w:ascii="Arial" w:hAnsi="Arial" w:cs="Arial"/>
                <w:sz w:val="20"/>
                <w:szCs w:val="20"/>
              </w:rPr>
            </w:pPr>
            <w:r>
              <w:rPr>
                <w:rFonts w:ascii="Arial" w:eastAsia="Arial" w:hAnsi="Arial" w:cs="Arial"/>
                <w:b/>
                <w:bCs/>
                <w:color w:val="808080"/>
                <w:sz w:val="20"/>
                <w:szCs w:val="20"/>
              </w:rPr>
              <w:t>77,30</w:t>
            </w:r>
          </w:p>
        </w:tc>
      </w:tr>
      <w:tr w:rsidR="00AB2808" w:rsidTr="00AB2808">
        <w:trPr>
          <w:divId w:val="479927378"/>
          <w:trHeight w:val="300"/>
        </w:trPr>
        <w:tc>
          <w:tcPr>
            <w:tcW w:w="3577" w:type="pct"/>
            <w:tcBorders>
              <w:top w:val="none" w:sz="4" w:space="0" w:color="000000"/>
              <w:left w:val="single" w:sz="8" w:space="0" w:color="666666"/>
              <w:bottom w:val="single" w:sz="8" w:space="0" w:color="666666"/>
              <w:right w:val="single" w:sz="8" w:space="0" w:color="666666"/>
            </w:tcBorders>
            <w:noWrap/>
            <w:tcMar>
              <w:top w:w="0" w:type="dxa"/>
              <w:left w:w="108" w:type="dxa"/>
              <w:bottom w:w="0" w:type="dxa"/>
              <w:right w:w="108" w:type="dxa"/>
            </w:tcMar>
            <w:vAlign w:val="center"/>
          </w:tcPr>
          <w:p w:rsidR="00AB2808" w:rsidRDefault="00AB2808" w:rsidP="008536BE">
            <w:pPr>
              <w:spacing w:line="283" w:lineRule="atLeast"/>
              <w:jc w:val="both"/>
              <w:rPr>
                <w:rFonts w:ascii="Arial" w:hAnsi="Arial" w:cs="Arial"/>
                <w:sz w:val="20"/>
                <w:szCs w:val="20"/>
              </w:rPr>
            </w:pPr>
            <w:r>
              <w:rPr>
                <w:rFonts w:ascii="Arial" w:eastAsia="Arial" w:hAnsi="Arial" w:cs="Arial"/>
                <w:b/>
                <w:bCs/>
                <w:color w:val="808080"/>
                <w:sz w:val="20"/>
                <w:szCs w:val="20"/>
              </w:rPr>
              <w:t>Dívida Líquida do Setor Público (% do PIB)</w:t>
            </w:r>
          </w:p>
        </w:tc>
        <w:tc>
          <w:tcPr>
            <w:tcW w:w="712" w:type="pct"/>
            <w:tcBorders>
              <w:top w:val="none" w:sz="4" w:space="0" w:color="000000"/>
              <w:left w:val="none" w:sz="4" w:space="0" w:color="000000"/>
              <w:bottom w:val="single" w:sz="8" w:space="0" w:color="666666"/>
              <w:right w:val="single" w:sz="8" w:space="0" w:color="666666"/>
            </w:tcBorders>
            <w:noWrap/>
            <w:tcMar>
              <w:top w:w="0" w:type="dxa"/>
              <w:left w:w="108" w:type="dxa"/>
              <w:bottom w:w="0" w:type="dxa"/>
              <w:right w:w="108" w:type="dxa"/>
            </w:tcMar>
            <w:vAlign w:val="center"/>
          </w:tcPr>
          <w:p w:rsidR="00AB2808" w:rsidRDefault="00AB2808" w:rsidP="008536BE">
            <w:pPr>
              <w:spacing w:line="283" w:lineRule="atLeast"/>
              <w:jc w:val="both"/>
              <w:rPr>
                <w:rFonts w:ascii="Arial" w:hAnsi="Arial" w:cs="Arial"/>
                <w:sz w:val="20"/>
                <w:szCs w:val="20"/>
              </w:rPr>
            </w:pPr>
            <w:r>
              <w:rPr>
                <w:rFonts w:ascii="Arial" w:eastAsia="Arial" w:hAnsi="Arial" w:cs="Arial"/>
                <w:b/>
                <w:bCs/>
                <w:color w:val="808080"/>
                <w:sz w:val="20"/>
                <w:szCs w:val="20"/>
              </w:rPr>
              <w:t>66,65</w:t>
            </w:r>
          </w:p>
        </w:tc>
        <w:tc>
          <w:tcPr>
            <w:tcW w:w="711" w:type="pct"/>
            <w:tcBorders>
              <w:top w:val="none" w:sz="4" w:space="0" w:color="000000"/>
              <w:left w:val="none" w:sz="4" w:space="0" w:color="000000"/>
              <w:bottom w:val="single" w:sz="8" w:space="0" w:color="666666"/>
              <w:right w:val="single" w:sz="8" w:space="0" w:color="666666"/>
            </w:tcBorders>
            <w:noWrap/>
            <w:tcMar>
              <w:top w:w="0" w:type="dxa"/>
              <w:left w:w="108" w:type="dxa"/>
              <w:bottom w:w="0" w:type="dxa"/>
              <w:right w:w="108" w:type="dxa"/>
            </w:tcMar>
            <w:vAlign w:val="center"/>
          </w:tcPr>
          <w:p w:rsidR="00AB2808" w:rsidRDefault="00AB2808" w:rsidP="008536BE">
            <w:pPr>
              <w:spacing w:line="283" w:lineRule="atLeast"/>
              <w:jc w:val="both"/>
              <w:rPr>
                <w:rFonts w:ascii="Arial" w:hAnsi="Arial" w:cs="Arial"/>
                <w:sz w:val="20"/>
                <w:szCs w:val="20"/>
              </w:rPr>
            </w:pPr>
            <w:r>
              <w:rPr>
                <w:rFonts w:ascii="Arial" w:eastAsia="Arial" w:hAnsi="Arial" w:cs="Arial"/>
                <w:b/>
                <w:bCs/>
                <w:color w:val="808080"/>
                <w:sz w:val="20"/>
                <w:szCs w:val="20"/>
              </w:rPr>
              <w:t>69,28</w:t>
            </w:r>
          </w:p>
        </w:tc>
      </w:tr>
      <w:tr w:rsidR="00AB2808" w:rsidTr="00AB2808">
        <w:trPr>
          <w:divId w:val="479927378"/>
          <w:trHeight w:val="300"/>
        </w:trPr>
        <w:tc>
          <w:tcPr>
            <w:tcW w:w="3577" w:type="pct"/>
            <w:tcBorders>
              <w:top w:val="none" w:sz="4" w:space="0" w:color="000000"/>
              <w:left w:val="single" w:sz="8" w:space="0" w:color="666666"/>
              <w:bottom w:val="single" w:sz="8" w:space="0" w:color="666666"/>
              <w:right w:val="single" w:sz="8" w:space="0" w:color="666666"/>
            </w:tcBorders>
            <w:shd w:val="clear" w:color="auto" w:fill="CCCCCC"/>
            <w:noWrap/>
            <w:tcMar>
              <w:top w:w="0" w:type="dxa"/>
              <w:left w:w="108" w:type="dxa"/>
              <w:bottom w:w="0" w:type="dxa"/>
              <w:right w:w="108" w:type="dxa"/>
            </w:tcMar>
            <w:vAlign w:val="center"/>
          </w:tcPr>
          <w:p w:rsidR="00AB2808" w:rsidRDefault="00AB2808" w:rsidP="008536BE">
            <w:pPr>
              <w:spacing w:line="283" w:lineRule="atLeast"/>
              <w:jc w:val="both"/>
              <w:rPr>
                <w:rFonts w:ascii="Arial" w:hAnsi="Arial" w:cs="Arial"/>
                <w:sz w:val="20"/>
                <w:szCs w:val="20"/>
              </w:rPr>
            </w:pPr>
            <w:r>
              <w:rPr>
                <w:rFonts w:ascii="Arial" w:eastAsia="Arial" w:hAnsi="Arial" w:cs="Arial"/>
                <w:b/>
                <w:bCs/>
                <w:color w:val="808080"/>
                <w:sz w:val="20"/>
                <w:szCs w:val="20"/>
              </w:rPr>
              <w:t>PIB (% do crescimento)</w:t>
            </w:r>
          </w:p>
        </w:tc>
        <w:tc>
          <w:tcPr>
            <w:tcW w:w="712" w:type="pct"/>
            <w:tcBorders>
              <w:top w:val="none" w:sz="4" w:space="0" w:color="000000"/>
              <w:left w:val="none" w:sz="4" w:space="0" w:color="000000"/>
              <w:bottom w:val="single" w:sz="8" w:space="0" w:color="666666"/>
              <w:right w:val="single" w:sz="8" w:space="0" w:color="666666"/>
            </w:tcBorders>
            <w:shd w:val="clear" w:color="auto" w:fill="CCCCCC"/>
            <w:noWrap/>
            <w:tcMar>
              <w:top w:w="0" w:type="dxa"/>
              <w:left w:w="108" w:type="dxa"/>
              <w:bottom w:w="0" w:type="dxa"/>
              <w:right w:w="108" w:type="dxa"/>
            </w:tcMar>
            <w:vAlign w:val="center"/>
          </w:tcPr>
          <w:p w:rsidR="00AB2808" w:rsidRDefault="00AB2808" w:rsidP="008536BE">
            <w:pPr>
              <w:spacing w:line="283" w:lineRule="atLeast"/>
              <w:jc w:val="both"/>
              <w:rPr>
                <w:rFonts w:ascii="Arial" w:hAnsi="Arial" w:cs="Arial"/>
                <w:sz w:val="20"/>
                <w:szCs w:val="20"/>
              </w:rPr>
            </w:pPr>
            <w:r>
              <w:rPr>
                <w:rFonts w:ascii="Arial" w:eastAsia="Arial" w:hAnsi="Arial" w:cs="Arial"/>
                <w:b/>
                <w:bCs/>
                <w:color w:val="808080"/>
                <w:sz w:val="20"/>
                <w:szCs w:val="20"/>
              </w:rPr>
              <w:t>1,94</w:t>
            </w:r>
          </w:p>
        </w:tc>
        <w:tc>
          <w:tcPr>
            <w:tcW w:w="711" w:type="pct"/>
            <w:tcBorders>
              <w:top w:val="none" w:sz="4" w:space="0" w:color="000000"/>
              <w:left w:val="none" w:sz="4" w:space="0" w:color="000000"/>
              <w:bottom w:val="single" w:sz="8" w:space="0" w:color="666666"/>
              <w:right w:val="single" w:sz="8" w:space="0" w:color="666666"/>
            </w:tcBorders>
            <w:shd w:val="clear" w:color="auto" w:fill="CCCCCC"/>
            <w:noWrap/>
            <w:tcMar>
              <w:top w:w="0" w:type="dxa"/>
              <w:left w:w="108" w:type="dxa"/>
              <w:bottom w:w="0" w:type="dxa"/>
              <w:right w:w="108" w:type="dxa"/>
            </w:tcMar>
            <w:vAlign w:val="center"/>
          </w:tcPr>
          <w:p w:rsidR="00AB2808" w:rsidRDefault="00AB2808" w:rsidP="008536BE">
            <w:pPr>
              <w:spacing w:line="283" w:lineRule="atLeast"/>
              <w:jc w:val="both"/>
              <w:rPr>
                <w:rFonts w:ascii="Arial" w:hAnsi="Arial" w:cs="Arial"/>
                <w:sz w:val="20"/>
                <w:szCs w:val="20"/>
              </w:rPr>
            </w:pPr>
            <w:r>
              <w:rPr>
                <w:rFonts w:ascii="Arial" w:eastAsia="Arial" w:hAnsi="Arial" w:cs="Arial"/>
                <w:b/>
                <w:bCs/>
                <w:color w:val="808080"/>
                <w:sz w:val="20"/>
                <w:szCs w:val="20"/>
              </w:rPr>
              <w:t>2,00</w:t>
            </w:r>
          </w:p>
        </w:tc>
      </w:tr>
      <w:tr w:rsidR="00AB2808" w:rsidTr="00AB2808">
        <w:trPr>
          <w:divId w:val="479927378"/>
          <w:trHeight w:val="300"/>
        </w:trPr>
        <w:tc>
          <w:tcPr>
            <w:tcW w:w="3577" w:type="pct"/>
            <w:tcBorders>
              <w:top w:val="none" w:sz="4" w:space="0" w:color="000000"/>
              <w:left w:val="single" w:sz="8" w:space="0" w:color="666666"/>
              <w:bottom w:val="single" w:sz="8" w:space="0" w:color="666666"/>
              <w:right w:val="single" w:sz="8" w:space="0" w:color="666666"/>
            </w:tcBorders>
            <w:noWrap/>
            <w:tcMar>
              <w:top w:w="0" w:type="dxa"/>
              <w:left w:w="108" w:type="dxa"/>
              <w:bottom w:w="0" w:type="dxa"/>
              <w:right w:w="108" w:type="dxa"/>
            </w:tcMar>
            <w:vAlign w:val="center"/>
          </w:tcPr>
          <w:p w:rsidR="00AB2808" w:rsidRDefault="00AB2808" w:rsidP="008536BE">
            <w:pPr>
              <w:spacing w:line="283" w:lineRule="atLeast"/>
              <w:jc w:val="both"/>
              <w:rPr>
                <w:rFonts w:ascii="Arial" w:hAnsi="Arial" w:cs="Arial"/>
                <w:sz w:val="20"/>
                <w:szCs w:val="20"/>
              </w:rPr>
            </w:pPr>
            <w:r>
              <w:rPr>
                <w:rFonts w:ascii="Arial" w:eastAsia="Arial" w:hAnsi="Arial" w:cs="Arial"/>
                <w:b/>
                <w:bCs/>
                <w:color w:val="808080"/>
                <w:sz w:val="20"/>
                <w:szCs w:val="20"/>
              </w:rPr>
              <w:t>Balança comercial (US$ Bilhões)</w:t>
            </w:r>
          </w:p>
        </w:tc>
        <w:tc>
          <w:tcPr>
            <w:tcW w:w="712" w:type="pct"/>
            <w:tcBorders>
              <w:top w:val="none" w:sz="4" w:space="0" w:color="000000"/>
              <w:left w:val="none" w:sz="4" w:space="0" w:color="000000"/>
              <w:bottom w:val="single" w:sz="8" w:space="0" w:color="666666"/>
              <w:right w:val="single" w:sz="8" w:space="0" w:color="666666"/>
            </w:tcBorders>
            <w:noWrap/>
            <w:tcMar>
              <w:top w:w="0" w:type="dxa"/>
              <w:left w:w="108" w:type="dxa"/>
              <w:bottom w:w="0" w:type="dxa"/>
              <w:right w:w="108" w:type="dxa"/>
            </w:tcMar>
            <w:vAlign w:val="center"/>
          </w:tcPr>
          <w:p w:rsidR="00AB2808" w:rsidRDefault="00AB2808" w:rsidP="008536BE">
            <w:pPr>
              <w:spacing w:line="283" w:lineRule="atLeast"/>
              <w:jc w:val="both"/>
              <w:rPr>
                <w:rFonts w:ascii="Arial" w:hAnsi="Arial" w:cs="Arial"/>
                <w:sz w:val="20"/>
                <w:szCs w:val="20"/>
              </w:rPr>
            </w:pPr>
            <w:r>
              <w:rPr>
                <w:rFonts w:ascii="Arial" w:eastAsia="Arial" w:hAnsi="Arial" w:cs="Arial"/>
                <w:b/>
                <w:bCs/>
                <w:color w:val="808080"/>
                <w:sz w:val="20"/>
                <w:szCs w:val="20"/>
              </w:rPr>
              <w:t>76,65</w:t>
            </w:r>
          </w:p>
        </w:tc>
        <w:tc>
          <w:tcPr>
            <w:tcW w:w="711" w:type="pct"/>
            <w:tcBorders>
              <w:top w:val="none" w:sz="4" w:space="0" w:color="000000"/>
              <w:left w:val="none" w:sz="4" w:space="0" w:color="000000"/>
              <w:bottom w:val="single" w:sz="8" w:space="0" w:color="666666"/>
              <w:right w:val="single" w:sz="8" w:space="0" w:color="666666"/>
            </w:tcBorders>
            <w:noWrap/>
            <w:tcMar>
              <w:top w:w="0" w:type="dxa"/>
              <w:left w:w="108" w:type="dxa"/>
              <w:bottom w:w="0" w:type="dxa"/>
              <w:right w:w="108" w:type="dxa"/>
            </w:tcMar>
            <w:vAlign w:val="center"/>
          </w:tcPr>
          <w:p w:rsidR="00AB2808" w:rsidRDefault="00AB2808" w:rsidP="008536BE">
            <w:pPr>
              <w:spacing w:line="283" w:lineRule="atLeast"/>
              <w:jc w:val="both"/>
              <w:rPr>
                <w:rFonts w:ascii="Arial" w:hAnsi="Arial" w:cs="Arial"/>
                <w:sz w:val="20"/>
                <w:szCs w:val="20"/>
              </w:rPr>
            </w:pPr>
            <w:r>
              <w:rPr>
                <w:rFonts w:ascii="Arial" w:eastAsia="Arial" w:hAnsi="Arial" w:cs="Arial"/>
                <w:b/>
                <w:bCs/>
                <w:color w:val="808080"/>
                <w:sz w:val="20"/>
                <w:szCs w:val="20"/>
              </w:rPr>
              <w:t>78,86</w:t>
            </w:r>
          </w:p>
        </w:tc>
      </w:tr>
    </w:tbl>
    <w:p w:rsidR="00AB2808" w:rsidRDefault="00AB2808" w:rsidP="00AB2808">
      <w:pPr>
        <w:spacing w:line="283" w:lineRule="atLeast"/>
        <w:jc w:val="both"/>
        <w:divId w:val="479927378"/>
        <w:rPr>
          <w:rFonts w:ascii="Arial" w:hAnsi="Arial" w:cs="Arial"/>
          <w:sz w:val="20"/>
          <w:szCs w:val="20"/>
        </w:rPr>
      </w:pPr>
      <w:r>
        <w:rPr>
          <w:rFonts w:ascii="Arial" w:eastAsia="Arial" w:hAnsi="Arial" w:cs="Arial"/>
          <w:sz w:val="20"/>
          <w:szCs w:val="20"/>
          <w:highlight w:val="white"/>
        </w:rPr>
        <w:t xml:space="preserve">Fonte: </w:t>
      </w:r>
      <w:hyperlink r:id="rId11" w:history="1">
        <w:r w:rsidRPr="003B653A">
          <w:rPr>
            <w:rStyle w:val="Hyperlink"/>
            <w:rFonts w:ascii="Arial" w:eastAsia="Arial" w:hAnsi="Arial" w:cs="Arial"/>
            <w:sz w:val="20"/>
            <w:szCs w:val="20"/>
          </w:rPr>
          <w:t>https://www.bcb.gov.br/publicacoes/focus/14/11/2024</w:t>
        </w:r>
      </w:hyperlink>
      <w:r>
        <w:rPr>
          <w:rFonts w:ascii="Arial" w:hAnsi="Arial" w:cs="Arial"/>
          <w:sz w:val="20"/>
          <w:szCs w:val="20"/>
        </w:rPr>
        <w:t> </w:t>
      </w:r>
    </w:p>
    <w:p w:rsidR="00AB2808" w:rsidRDefault="00AB2808" w:rsidP="00AB2808">
      <w:pPr>
        <w:divId w:val="479927378"/>
      </w:pPr>
    </w:p>
    <w:p w:rsidR="00E17798" w:rsidRPr="00AA023A" w:rsidRDefault="00607AE2">
      <w:pPr>
        <w:pStyle w:val="NormalWeb"/>
        <w:divId w:val="652216039"/>
        <w:rPr>
          <w:rFonts w:ascii="Arial" w:hAnsi="Arial" w:cs="Arial"/>
          <w:sz w:val="20"/>
          <w:szCs w:val="20"/>
        </w:rPr>
      </w:pPr>
      <w:r w:rsidRPr="00AA023A">
        <w:rPr>
          <w:rFonts w:ascii="Arial" w:hAnsi="Arial" w:cs="Arial"/>
          <w:b/>
          <w:bCs/>
          <w:sz w:val="20"/>
          <w:szCs w:val="20"/>
        </w:rPr>
        <w:t>7.</w:t>
      </w:r>
      <w:r w:rsidRPr="00AA023A">
        <w:rPr>
          <w:b/>
          <w:bCs/>
          <w:sz w:val="20"/>
          <w:szCs w:val="20"/>
        </w:rPr>
        <w:t xml:space="preserve">       </w:t>
      </w:r>
      <w:r w:rsidRPr="00AA023A">
        <w:rPr>
          <w:rFonts w:ascii="Arial" w:hAnsi="Arial" w:cs="Arial"/>
          <w:b/>
          <w:bCs/>
          <w:sz w:val="20"/>
          <w:szCs w:val="20"/>
        </w:rPr>
        <w:t>ALOCAÇÃO ESTRATÉGICA DOS RECURSOS</w:t>
      </w:r>
    </w:p>
    <w:p w:rsidR="00E17798" w:rsidRPr="00A55A73" w:rsidRDefault="00607AE2" w:rsidP="00A55A73">
      <w:pPr>
        <w:spacing w:before="100" w:beforeAutospacing="1" w:after="100" w:afterAutospacing="1"/>
        <w:jc w:val="both"/>
        <w:divId w:val="652216039"/>
        <w:rPr>
          <w:rFonts w:ascii="Arial" w:hAnsi="Arial" w:cs="Arial"/>
          <w:sz w:val="20"/>
          <w:szCs w:val="20"/>
        </w:rPr>
      </w:pPr>
      <w:r w:rsidRPr="00A55A73">
        <w:rPr>
          <w:rFonts w:ascii="Arial" w:hAnsi="Arial" w:cs="Arial"/>
          <w:sz w:val="20"/>
          <w:szCs w:val="20"/>
        </w:rPr>
        <w:t xml:space="preserve">Os responsáveis pela gestão das aplicações dos recursos do </w:t>
      </w:r>
      <w:r w:rsidRPr="00A55A73">
        <w:rPr>
          <w:rFonts w:ascii="Arial" w:hAnsi="Arial" w:cs="Arial"/>
          <w:b/>
          <w:bCs/>
          <w:sz w:val="20"/>
          <w:szCs w:val="20"/>
        </w:rPr>
        <w:t>FUNDO MUNICIPAL DE APOSENTADORIA E PENSÃO DE FERNÃO</w:t>
      </w:r>
      <w:r w:rsidRPr="00A55A73">
        <w:rPr>
          <w:rFonts w:ascii="Arial" w:hAnsi="Arial" w:cs="Arial"/>
          <w:sz w:val="20"/>
          <w:szCs w:val="20"/>
        </w:rPr>
        <w:t xml:space="preserve"> devem observar os limites e critérios estabelecidos nesta Política de Investimentos, na Resolução CMN nº 4.963/2021 e qualquer outro ato normativo relacionado ao tema, emitido pelos órgãos de fiscalização e orientação. </w:t>
      </w:r>
    </w:p>
    <w:p w:rsidR="00E17798" w:rsidRDefault="00607AE2" w:rsidP="00A55A73">
      <w:pPr>
        <w:spacing w:before="100" w:beforeAutospacing="1" w:after="100" w:afterAutospacing="1"/>
        <w:jc w:val="both"/>
        <w:divId w:val="652216039"/>
        <w:rPr>
          <w:rFonts w:ascii="Arial" w:hAnsi="Arial" w:cs="Arial"/>
          <w:sz w:val="20"/>
          <w:szCs w:val="20"/>
        </w:rPr>
      </w:pPr>
      <w:r w:rsidRPr="00A55A73">
        <w:rPr>
          <w:rFonts w:ascii="Arial" w:hAnsi="Arial" w:cs="Arial"/>
          <w:sz w:val="20"/>
          <w:szCs w:val="20"/>
        </w:rPr>
        <w:lastRenderedPageBreak/>
        <w:t xml:space="preserve">A estratégia de alocação dos recursos para os próximos cinco anos, leva em consideração não somente o cenário macroeconômico como também as especificidades da estratégia definida pelo resultado da análise do fluxo de caixa atuarial e das projeções futuras de déficit e/ou superávit. </w:t>
      </w:r>
    </w:p>
    <w:p w:rsidR="00E17798" w:rsidRPr="00AB2808" w:rsidRDefault="00607AE2" w:rsidP="00CF5D81">
      <w:pPr>
        <w:tabs>
          <w:tab w:val="left" w:pos="7707"/>
        </w:tabs>
        <w:spacing w:before="100" w:beforeAutospacing="1" w:after="100" w:afterAutospacing="1"/>
        <w:jc w:val="center"/>
        <w:divId w:val="652216039"/>
        <w:rPr>
          <w:rFonts w:ascii="Arial" w:hAnsi="Arial" w:cs="Arial"/>
          <w:b/>
          <w:bCs/>
          <w:sz w:val="20"/>
          <w:szCs w:val="20"/>
        </w:rPr>
      </w:pPr>
      <w:r w:rsidRPr="00AB2808">
        <w:rPr>
          <w:rFonts w:ascii="Arial" w:hAnsi="Arial" w:cs="Arial"/>
          <w:b/>
          <w:bCs/>
          <w:sz w:val="20"/>
          <w:szCs w:val="20"/>
        </w:rPr>
        <w:t>Alocação Estratégica para o exercício de 2025</w:t>
      </w:r>
    </w:p>
    <w:p w:rsidR="00AA023A" w:rsidRPr="00AB2808" w:rsidRDefault="00AA023A">
      <w:pPr>
        <w:spacing w:before="288"/>
        <w:jc w:val="center"/>
        <w:divId w:val="652216039"/>
        <w:rPr>
          <w:rFonts w:ascii="Arial" w:hAnsi="Arial" w:cs="Arial"/>
          <w:b/>
          <w:bCs/>
          <w:sz w:val="20"/>
          <w:szCs w:val="20"/>
        </w:rPr>
      </w:pPr>
    </w:p>
    <w:tbl>
      <w:tblPr>
        <w:tblW w:w="0" w:type="auto"/>
        <w:tblCellMar>
          <w:left w:w="0" w:type="dxa"/>
          <w:right w:w="0" w:type="dxa"/>
        </w:tblCellMar>
        <w:tblLook w:val="04A0"/>
      </w:tblPr>
      <w:tblGrid>
        <w:gridCol w:w="1212"/>
        <w:gridCol w:w="4121"/>
        <w:gridCol w:w="1261"/>
        <w:gridCol w:w="283"/>
        <w:gridCol w:w="1204"/>
        <w:gridCol w:w="1253"/>
        <w:gridCol w:w="1230"/>
      </w:tblGrid>
      <w:tr w:rsidR="00AB2808" w:rsidRPr="00AB2808" w:rsidTr="00AA023A">
        <w:trPr>
          <w:divId w:val="329720238"/>
          <w:trHeight w:val="793"/>
        </w:trPr>
        <w:tc>
          <w:tcPr>
            <w:tcW w:w="1212" w:type="dxa"/>
            <w:tcBorders>
              <w:top w:val="nil"/>
              <w:left w:val="nil"/>
              <w:bottom w:val="single" w:sz="8" w:space="0" w:color="auto"/>
              <w:right w:val="nil"/>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4121" w:type="dxa"/>
            <w:tcBorders>
              <w:top w:val="nil"/>
              <w:left w:val="nil"/>
              <w:bottom w:val="single" w:sz="8" w:space="0" w:color="auto"/>
              <w:right w:val="nil"/>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1261" w:type="dxa"/>
            <w:tcBorders>
              <w:top w:val="nil"/>
              <w:left w:val="nil"/>
              <w:bottom w:val="single" w:sz="8" w:space="0" w:color="auto"/>
              <w:right w:val="nil"/>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3687" w:type="dxa"/>
            <w:gridSpan w:val="3"/>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E17798" w:rsidRPr="00AB2808" w:rsidRDefault="00607AE2">
            <w:pPr>
              <w:pStyle w:val="NormalWeb"/>
              <w:spacing w:before="60" w:beforeAutospacing="0" w:after="60" w:afterAutospacing="0"/>
              <w:jc w:val="center"/>
            </w:pPr>
            <w:r w:rsidRPr="00AB2808">
              <w:rPr>
                <w:rFonts w:ascii="Arial" w:hAnsi="Arial" w:cs="Arial"/>
                <w:b/>
                <w:bCs/>
                <w:sz w:val="16"/>
                <w:szCs w:val="16"/>
              </w:rPr>
              <w:t>Estratégia de Alocação - Política de Investimento de 2025</w:t>
            </w:r>
          </w:p>
        </w:tc>
      </w:tr>
      <w:tr w:rsidR="00AB2808" w:rsidRPr="00AB2808" w:rsidTr="00AA023A">
        <w:trPr>
          <w:divId w:val="329720238"/>
          <w:trHeight w:val="646"/>
        </w:trPr>
        <w:tc>
          <w:tcPr>
            <w:tcW w:w="1212"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sz w:val="16"/>
                <w:szCs w:val="16"/>
              </w:rPr>
              <w:t>Segmento</w:t>
            </w:r>
          </w:p>
        </w:tc>
        <w:tc>
          <w:tcPr>
            <w:tcW w:w="4121"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sz w:val="16"/>
                <w:szCs w:val="16"/>
              </w:rPr>
              <w:t>Tipo de Ativo</w:t>
            </w:r>
          </w:p>
        </w:tc>
        <w:tc>
          <w:tcPr>
            <w:tcW w:w="1261"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sz w:val="16"/>
                <w:szCs w:val="16"/>
              </w:rPr>
              <w:t>Limite da Resolução CMN %</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1204"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E17798" w:rsidRPr="00AB2808" w:rsidRDefault="00607AE2">
            <w:pPr>
              <w:pStyle w:val="NormalWeb"/>
              <w:spacing w:before="60" w:beforeAutospacing="0" w:after="60" w:afterAutospacing="0"/>
              <w:jc w:val="center"/>
            </w:pPr>
            <w:r w:rsidRPr="00AB2808">
              <w:rPr>
                <w:rFonts w:ascii="Arial" w:hAnsi="Arial" w:cs="Arial"/>
                <w:b/>
                <w:bCs/>
                <w:sz w:val="16"/>
                <w:szCs w:val="16"/>
              </w:rPr>
              <w:t>Limite Inferior (%)</w:t>
            </w:r>
          </w:p>
        </w:tc>
        <w:tc>
          <w:tcPr>
            <w:tcW w:w="1253"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E17798" w:rsidRPr="00AB2808" w:rsidRDefault="00607AE2">
            <w:pPr>
              <w:pStyle w:val="NormalWeb"/>
              <w:spacing w:before="60" w:beforeAutospacing="0" w:after="60" w:afterAutospacing="0"/>
              <w:jc w:val="center"/>
            </w:pPr>
            <w:r w:rsidRPr="00AB2808">
              <w:rPr>
                <w:rFonts w:ascii="Arial" w:hAnsi="Arial" w:cs="Arial"/>
                <w:b/>
                <w:bCs/>
                <w:sz w:val="16"/>
                <w:szCs w:val="16"/>
              </w:rPr>
              <w:t>Estratégia Alvo (%)</w:t>
            </w:r>
          </w:p>
        </w:tc>
        <w:tc>
          <w:tcPr>
            <w:tcW w:w="123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E17798" w:rsidRPr="00AB2808" w:rsidRDefault="00607AE2">
            <w:pPr>
              <w:pStyle w:val="NormalWeb"/>
              <w:spacing w:before="60" w:beforeAutospacing="0" w:after="60" w:afterAutospacing="0"/>
              <w:jc w:val="center"/>
            </w:pPr>
            <w:r w:rsidRPr="00AB2808">
              <w:rPr>
                <w:rFonts w:ascii="Arial" w:hAnsi="Arial" w:cs="Arial"/>
                <w:b/>
                <w:bCs/>
                <w:sz w:val="16"/>
                <w:szCs w:val="16"/>
              </w:rPr>
              <w:t>Limite Superior (%)</w:t>
            </w:r>
          </w:p>
        </w:tc>
      </w:tr>
      <w:tr w:rsidR="00AB2808" w:rsidRPr="00AB2808" w:rsidTr="00AA023A">
        <w:trPr>
          <w:divId w:val="329720238"/>
          <w:trHeight w:val="314"/>
        </w:trPr>
        <w:tc>
          <w:tcPr>
            <w:tcW w:w="1212" w:type="dxa"/>
            <w:vMerge w:val="restart"/>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sz w:val="16"/>
                <w:szCs w:val="16"/>
              </w:rPr>
              <w:t>Renda Fixa</w:t>
            </w:r>
          </w:p>
        </w:tc>
        <w:tc>
          <w:tcPr>
            <w:tcW w:w="412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pPr>
            <w:r w:rsidRPr="00AB2808">
              <w:rPr>
                <w:rFonts w:ascii="Arial" w:hAnsi="Arial" w:cs="Arial"/>
                <w:sz w:val="16"/>
                <w:szCs w:val="16"/>
              </w:rPr>
              <w:t>7º I a - Títulos do Tesouro Nacional SELIC</w:t>
            </w:r>
          </w:p>
        </w:tc>
        <w:tc>
          <w:tcPr>
            <w:tcW w:w="1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100,00%</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120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40E8B">
            <w:pPr>
              <w:pStyle w:val="NormalWeb"/>
              <w:spacing w:after="0" w:afterAutospacing="0"/>
              <w:jc w:val="center"/>
            </w:pPr>
            <w:r w:rsidRPr="00AB2808">
              <w:rPr>
                <w:rFonts w:ascii="Arial" w:hAnsi="Arial" w:cs="Arial"/>
                <w:sz w:val="16"/>
                <w:szCs w:val="16"/>
              </w:rPr>
              <w:t>10,00%</w:t>
            </w:r>
          </w:p>
        </w:tc>
        <w:tc>
          <w:tcPr>
            <w:tcW w:w="125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15,00%</w:t>
            </w:r>
          </w:p>
        </w:tc>
        <w:tc>
          <w:tcPr>
            <w:tcW w:w="12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3</w:t>
            </w:r>
            <w:r w:rsidR="00AB2808">
              <w:rPr>
                <w:rFonts w:ascii="Arial" w:hAnsi="Arial" w:cs="Arial"/>
                <w:sz w:val="16"/>
                <w:szCs w:val="16"/>
              </w:rPr>
              <w:t>5</w:t>
            </w:r>
            <w:r w:rsidRPr="00AB2808">
              <w:rPr>
                <w:rFonts w:ascii="Arial" w:hAnsi="Arial" w:cs="Arial"/>
                <w:sz w:val="16"/>
                <w:szCs w:val="16"/>
              </w:rPr>
              <w:t>,00%</w:t>
            </w:r>
          </w:p>
        </w:tc>
      </w:tr>
      <w:tr w:rsidR="00AB2808" w:rsidRPr="00AB2808" w:rsidTr="00AA023A">
        <w:trPr>
          <w:divId w:val="329720238"/>
          <w:trHeight w:val="341"/>
        </w:trPr>
        <w:tc>
          <w:tcPr>
            <w:tcW w:w="0" w:type="auto"/>
            <w:vMerge/>
            <w:tcBorders>
              <w:top w:val="nil"/>
              <w:left w:val="single" w:sz="8" w:space="0" w:color="auto"/>
              <w:bottom w:val="single" w:sz="8" w:space="0" w:color="auto"/>
              <w:right w:val="single" w:sz="8" w:space="0" w:color="auto"/>
            </w:tcBorders>
            <w:vAlign w:val="center"/>
            <w:hideMark/>
          </w:tcPr>
          <w:p w:rsidR="00E17798" w:rsidRPr="00AB2808" w:rsidRDefault="00E17798"/>
        </w:tc>
        <w:tc>
          <w:tcPr>
            <w:tcW w:w="412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pPr>
            <w:r w:rsidRPr="00AB2808">
              <w:rPr>
                <w:rFonts w:ascii="Arial" w:hAnsi="Arial" w:cs="Arial"/>
                <w:sz w:val="16"/>
                <w:szCs w:val="16"/>
              </w:rPr>
              <w:t>7º I b - FI 100% Títulos TN</w:t>
            </w:r>
          </w:p>
        </w:tc>
        <w:tc>
          <w:tcPr>
            <w:tcW w:w="1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100,00%</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120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40E8B">
            <w:pPr>
              <w:pStyle w:val="NormalWeb"/>
              <w:spacing w:after="0" w:afterAutospacing="0"/>
              <w:jc w:val="center"/>
            </w:pPr>
            <w:r w:rsidRPr="00AB2808">
              <w:rPr>
                <w:rFonts w:ascii="Arial" w:hAnsi="Arial" w:cs="Arial"/>
                <w:sz w:val="16"/>
                <w:szCs w:val="16"/>
              </w:rPr>
              <w:t>20,00%</w:t>
            </w:r>
          </w:p>
        </w:tc>
        <w:tc>
          <w:tcPr>
            <w:tcW w:w="125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3</w:t>
            </w:r>
            <w:r w:rsidR="00640E8B" w:rsidRPr="00AB2808">
              <w:rPr>
                <w:rFonts w:ascii="Arial" w:hAnsi="Arial" w:cs="Arial"/>
                <w:sz w:val="16"/>
                <w:szCs w:val="16"/>
              </w:rPr>
              <w:t>5</w:t>
            </w:r>
            <w:r w:rsidRPr="00AB2808">
              <w:rPr>
                <w:rFonts w:ascii="Arial" w:hAnsi="Arial" w:cs="Arial"/>
                <w:sz w:val="16"/>
                <w:szCs w:val="16"/>
              </w:rPr>
              <w:t>,00%</w:t>
            </w:r>
          </w:p>
        </w:tc>
        <w:tc>
          <w:tcPr>
            <w:tcW w:w="12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9</w:t>
            </w:r>
            <w:r w:rsidR="00640E8B" w:rsidRPr="00AB2808">
              <w:rPr>
                <w:rFonts w:ascii="Arial" w:hAnsi="Arial" w:cs="Arial"/>
                <w:sz w:val="16"/>
                <w:szCs w:val="16"/>
              </w:rPr>
              <w:t>0</w:t>
            </w:r>
            <w:r w:rsidRPr="00AB2808">
              <w:rPr>
                <w:rFonts w:ascii="Arial" w:hAnsi="Arial" w:cs="Arial"/>
                <w:sz w:val="16"/>
                <w:szCs w:val="16"/>
              </w:rPr>
              <w:t>,00%</w:t>
            </w:r>
          </w:p>
        </w:tc>
      </w:tr>
      <w:tr w:rsidR="00AB2808" w:rsidRPr="00AB2808" w:rsidTr="00AA023A">
        <w:trPr>
          <w:divId w:val="329720238"/>
          <w:trHeight w:val="314"/>
        </w:trPr>
        <w:tc>
          <w:tcPr>
            <w:tcW w:w="0" w:type="auto"/>
            <w:vMerge/>
            <w:tcBorders>
              <w:top w:val="nil"/>
              <w:left w:val="single" w:sz="8" w:space="0" w:color="auto"/>
              <w:bottom w:val="single" w:sz="8" w:space="0" w:color="auto"/>
              <w:right w:val="single" w:sz="8" w:space="0" w:color="auto"/>
            </w:tcBorders>
            <w:vAlign w:val="center"/>
            <w:hideMark/>
          </w:tcPr>
          <w:p w:rsidR="00E17798" w:rsidRPr="00AB2808" w:rsidRDefault="00E17798"/>
        </w:tc>
        <w:tc>
          <w:tcPr>
            <w:tcW w:w="412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pPr>
            <w:r w:rsidRPr="00AB2808">
              <w:rPr>
                <w:rFonts w:ascii="Arial" w:hAnsi="Arial" w:cs="Arial"/>
                <w:sz w:val="16"/>
                <w:szCs w:val="16"/>
              </w:rPr>
              <w:t>7º I c - FI Ref</w:t>
            </w:r>
            <w:r w:rsidR="00640E8B" w:rsidRPr="00AB2808">
              <w:rPr>
                <w:rFonts w:ascii="Arial" w:hAnsi="Arial" w:cs="Arial"/>
                <w:sz w:val="16"/>
                <w:szCs w:val="16"/>
              </w:rPr>
              <w:t>.</w:t>
            </w:r>
            <w:r w:rsidRPr="00AB2808">
              <w:rPr>
                <w:rFonts w:ascii="Arial" w:hAnsi="Arial" w:cs="Arial"/>
                <w:sz w:val="16"/>
                <w:szCs w:val="16"/>
              </w:rPr>
              <w:t xml:space="preserve"> em Índice de RF, 100% TP</w:t>
            </w:r>
          </w:p>
        </w:tc>
        <w:tc>
          <w:tcPr>
            <w:tcW w:w="1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100,00%</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120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0,00%</w:t>
            </w:r>
          </w:p>
        </w:tc>
        <w:tc>
          <w:tcPr>
            <w:tcW w:w="125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0,00%</w:t>
            </w:r>
          </w:p>
        </w:tc>
        <w:tc>
          <w:tcPr>
            <w:tcW w:w="12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40E8B">
            <w:pPr>
              <w:pStyle w:val="NormalWeb"/>
              <w:spacing w:after="0" w:afterAutospacing="0"/>
              <w:jc w:val="center"/>
            </w:pPr>
            <w:r w:rsidRPr="00AB2808">
              <w:rPr>
                <w:rFonts w:ascii="Arial" w:hAnsi="Arial" w:cs="Arial"/>
                <w:sz w:val="16"/>
                <w:szCs w:val="16"/>
              </w:rPr>
              <w:t>0,00%</w:t>
            </w:r>
          </w:p>
        </w:tc>
      </w:tr>
      <w:tr w:rsidR="00AB2808" w:rsidRPr="00AB2808" w:rsidTr="00AA023A">
        <w:trPr>
          <w:divId w:val="329720238"/>
          <w:trHeight w:val="341"/>
        </w:trPr>
        <w:tc>
          <w:tcPr>
            <w:tcW w:w="0" w:type="auto"/>
            <w:vMerge/>
            <w:tcBorders>
              <w:top w:val="nil"/>
              <w:left w:val="single" w:sz="8" w:space="0" w:color="auto"/>
              <w:bottom w:val="single" w:sz="8" w:space="0" w:color="auto"/>
              <w:right w:val="single" w:sz="8" w:space="0" w:color="auto"/>
            </w:tcBorders>
            <w:vAlign w:val="center"/>
            <w:hideMark/>
          </w:tcPr>
          <w:p w:rsidR="00E17798" w:rsidRPr="00AB2808" w:rsidRDefault="00E17798"/>
        </w:tc>
        <w:tc>
          <w:tcPr>
            <w:tcW w:w="412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pPr>
            <w:r w:rsidRPr="00AB2808">
              <w:rPr>
                <w:rFonts w:ascii="Arial" w:hAnsi="Arial" w:cs="Arial"/>
                <w:sz w:val="16"/>
                <w:szCs w:val="16"/>
              </w:rPr>
              <w:t>7º II - Oper. compromissadas em TP TN</w:t>
            </w:r>
          </w:p>
        </w:tc>
        <w:tc>
          <w:tcPr>
            <w:tcW w:w="1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5,00%</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120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0,00%</w:t>
            </w:r>
          </w:p>
        </w:tc>
        <w:tc>
          <w:tcPr>
            <w:tcW w:w="125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0,00%</w:t>
            </w:r>
          </w:p>
        </w:tc>
        <w:tc>
          <w:tcPr>
            <w:tcW w:w="12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0,00%</w:t>
            </w:r>
          </w:p>
        </w:tc>
      </w:tr>
      <w:tr w:rsidR="00AB2808" w:rsidRPr="00AB2808" w:rsidTr="00AA023A">
        <w:trPr>
          <w:divId w:val="329720238"/>
          <w:trHeight w:val="314"/>
        </w:trPr>
        <w:tc>
          <w:tcPr>
            <w:tcW w:w="0" w:type="auto"/>
            <w:vMerge/>
            <w:tcBorders>
              <w:top w:val="nil"/>
              <w:left w:val="single" w:sz="8" w:space="0" w:color="auto"/>
              <w:bottom w:val="single" w:sz="8" w:space="0" w:color="auto"/>
              <w:right w:val="single" w:sz="8" w:space="0" w:color="auto"/>
            </w:tcBorders>
            <w:vAlign w:val="center"/>
            <w:hideMark/>
          </w:tcPr>
          <w:p w:rsidR="00E17798" w:rsidRPr="00AB2808" w:rsidRDefault="00E17798"/>
        </w:tc>
        <w:tc>
          <w:tcPr>
            <w:tcW w:w="412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pPr>
            <w:r w:rsidRPr="00AB2808">
              <w:rPr>
                <w:rFonts w:ascii="Arial" w:hAnsi="Arial" w:cs="Arial"/>
                <w:sz w:val="16"/>
                <w:szCs w:val="16"/>
              </w:rPr>
              <w:t>7º III a - FI Referenciados RF</w:t>
            </w:r>
          </w:p>
        </w:tc>
        <w:tc>
          <w:tcPr>
            <w:tcW w:w="1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60,00%</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120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40E8B">
            <w:pPr>
              <w:pStyle w:val="NormalWeb"/>
              <w:spacing w:after="0" w:afterAutospacing="0"/>
              <w:jc w:val="center"/>
            </w:pPr>
            <w:r w:rsidRPr="00AB2808">
              <w:rPr>
                <w:rFonts w:ascii="Arial" w:hAnsi="Arial" w:cs="Arial"/>
                <w:sz w:val="16"/>
                <w:szCs w:val="16"/>
              </w:rPr>
              <w:t>10,00%</w:t>
            </w:r>
          </w:p>
        </w:tc>
        <w:tc>
          <w:tcPr>
            <w:tcW w:w="125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1</w:t>
            </w:r>
            <w:r w:rsidR="00640E8B" w:rsidRPr="00AB2808">
              <w:rPr>
                <w:rFonts w:ascii="Arial" w:hAnsi="Arial" w:cs="Arial"/>
                <w:sz w:val="16"/>
                <w:szCs w:val="16"/>
              </w:rPr>
              <w:t>5</w:t>
            </w:r>
            <w:r w:rsidRPr="00AB2808">
              <w:rPr>
                <w:rFonts w:ascii="Arial" w:hAnsi="Arial" w:cs="Arial"/>
                <w:sz w:val="16"/>
                <w:szCs w:val="16"/>
              </w:rPr>
              <w:t>,00%</w:t>
            </w:r>
          </w:p>
        </w:tc>
        <w:tc>
          <w:tcPr>
            <w:tcW w:w="12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60,00%</w:t>
            </w:r>
          </w:p>
        </w:tc>
      </w:tr>
      <w:tr w:rsidR="00AB2808" w:rsidRPr="00AB2808" w:rsidTr="00AA023A">
        <w:trPr>
          <w:divId w:val="329720238"/>
          <w:trHeight w:val="341"/>
        </w:trPr>
        <w:tc>
          <w:tcPr>
            <w:tcW w:w="0" w:type="auto"/>
            <w:vMerge/>
            <w:tcBorders>
              <w:top w:val="nil"/>
              <w:left w:val="single" w:sz="8" w:space="0" w:color="auto"/>
              <w:bottom w:val="single" w:sz="8" w:space="0" w:color="auto"/>
              <w:right w:val="single" w:sz="8" w:space="0" w:color="auto"/>
            </w:tcBorders>
            <w:vAlign w:val="center"/>
            <w:hideMark/>
          </w:tcPr>
          <w:p w:rsidR="00E17798" w:rsidRPr="00AB2808" w:rsidRDefault="00E17798"/>
        </w:tc>
        <w:tc>
          <w:tcPr>
            <w:tcW w:w="412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pPr>
            <w:r w:rsidRPr="00AB2808">
              <w:rPr>
                <w:rFonts w:ascii="Arial" w:hAnsi="Arial" w:cs="Arial"/>
                <w:sz w:val="16"/>
                <w:szCs w:val="16"/>
              </w:rPr>
              <w:t>7º III b - FI de Índices Referenciado RF</w:t>
            </w:r>
          </w:p>
        </w:tc>
        <w:tc>
          <w:tcPr>
            <w:tcW w:w="1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60,00%</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rPr>
              <w:t> </w:t>
            </w:r>
          </w:p>
        </w:tc>
        <w:tc>
          <w:tcPr>
            <w:tcW w:w="120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0,00%</w:t>
            </w:r>
          </w:p>
        </w:tc>
        <w:tc>
          <w:tcPr>
            <w:tcW w:w="125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0,00%</w:t>
            </w:r>
          </w:p>
        </w:tc>
        <w:tc>
          <w:tcPr>
            <w:tcW w:w="12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0,00%</w:t>
            </w:r>
          </w:p>
        </w:tc>
      </w:tr>
      <w:tr w:rsidR="00AB2808" w:rsidRPr="00AB2808" w:rsidTr="00AA023A">
        <w:trPr>
          <w:divId w:val="329720238"/>
          <w:trHeight w:val="314"/>
        </w:trPr>
        <w:tc>
          <w:tcPr>
            <w:tcW w:w="0" w:type="auto"/>
            <w:vMerge/>
            <w:tcBorders>
              <w:top w:val="nil"/>
              <w:left w:val="single" w:sz="8" w:space="0" w:color="auto"/>
              <w:bottom w:val="single" w:sz="8" w:space="0" w:color="auto"/>
              <w:right w:val="single" w:sz="8" w:space="0" w:color="auto"/>
            </w:tcBorders>
            <w:vAlign w:val="center"/>
            <w:hideMark/>
          </w:tcPr>
          <w:p w:rsidR="00E17798" w:rsidRPr="00AB2808" w:rsidRDefault="00E17798"/>
        </w:tc>
        <w:tc>
          <w:tcPr>
            <w:tcW w:w="412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pPr>
            <w:r w:rsidRPr="00AB2808">
              <w:rPr>
                <w:rFonts w:ascii="Arial" w:hAnsi="Arial" w:cs="Arial"/>
                <w:sz w:val="16"/>
                <w:szCs w:val="16"/>
              </w:rPr>
              <w:t>7º IV - Renda Fixa de emissão bancária</w:t>
            </w:r>
          </w:p>
        </w:tc>
        <w:tc>
          <w:tcPr>
            <w:tcW w:w="1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20,00%</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120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40E8B">
            <w:pPr>
              <w:pStyle w:val="NormalWeb"/>
              <w:spacing w:after="0" w:afterAutospacing="0"/>
              <w:jc w:val="center"/>
            </w:pPr>
            <w:r w:rsidRPr="00AB2808">
              <w:rPr>
                <w:rFonts w:ascii="Arial" w:hAnsi="Arial" w:cs="Arial"/>
                <w:sz w:val="16"/>
                <w:szCs w:val="16"/>
              </w:rPr>
              <w:t>10,00%</w:t>
            </w:r>
          </w:p>
        </w:tc>
        <w:tc>
          <w:tcPr>
            <w:tcW w:w="125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40E8B">
            <w:pPr>
              <w:pStyle w:val="NormalWeb"/>
              <w:spacing w:after="0" w:afterAutospacing="0"/>
              <w:jc w:val="center"/>
            </w:pPr>
            <w:r w:rsidRPr="00AB2808">
              <w:rPr>
                <w:rFonts w:ascii="Arial" w:hAnsi="Arial" w:cs="Arial"/>
                <w:sz w:val="16"/>
                <w:szCs w:val="16"/>
              </w:rPr>
              <w:t>15,00%</w:t>
            </w:r>
          </w:p>
        </w:tc>
        <w:tc>
          <w:tcPr>
            <w:tcW w:w="12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20,00%</w:t>
            </w:r>
          </w:p>
        </w:tc>
      </w:tr>
      <w:tr w:rsidR="00AB2808" w:rsidRPr="00AB2808" w:rsidTr="00AA023A">
        <w:trPr>
          <w:divId w:val="329720238"/>
          <w:trHeight w:val="341"/>
        </w:trPr>
        <w:tc>
          <w:tcPr>
            <w:tcW w:w="0" w:type="auto"/>
            <w:vMerge/>
            <w:tcBorders>
              <w:top w:val="nil"/>
              <w:left w:val="single" w:sz="8" w:space="0" w:color="auto"/>
              <w:bottom w:val="single" w:sz="8" w:space="0" w:color="auto"/>
              <w:right w:val="single" w:sz="8" w:space="0" w:color="auto"/>
            </w:tcBorders>
            <w:vAlign w:val="center"/>
            <w:hideMark/>
          </w:tcPr>
          <w:p w:rsidR="00E17798" w:rsidRPr="00AB2808" w:rsidRDefault="00E17798"/>
        </w:tc>
        <w:tc>
          <w:tcPr>
            <w:tcW w:w="412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pPr>
            <w:r w:rsidRPr="00AB2808">
              <w:rPr>
                <w:rFonts w:ascii="Arial" w:hAnsi="Arial" w:cs="Arial"/>
                <w:sz w:val="16"/>
                <w:szCs w:val="16"/>
              </w:rPr>
              <w:t>7º V a - FI em Direitos Creditórios - sênior</w:t>
            </w:r>
          </w:p>
        </w:tc>
        <w:tc>
          <w:tcPr>
            <w:tcW w:w="1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5,00%</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120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0,00%</w:t>
            </w:r>
          </w:p>
        </w:tc>
        <w:tc>
          <w:tcPr>
            <w:tcW w:w="125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0,00%</w:t>
            </w:r>
          </w:p>
        </w:tc>
        <w:tc>
          <w:tcPr>
            <w:tcW w:w="12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5,00%</w:t>
            </w:r>
          </w:p>
        </w:tc>
      </w:tr>
      <w:tr w:rsidR="00AB2808" w:rsidRPr="00AB2808" w:rsidTr="00AA023A">
        <w:trPr>
          <w:divId w:val="329720238"/>
          <w:trHeight w:val="320"/>
        </w:trPr>
        <w:tc>
          <w:tcPr>
            <w:tcW w:w="0" w:type="auto"/>
            <w:vMerge/>
            <w:tcBorders>
              <w:top w:val="nil"/>
              <w:left w:val="single" w:sz="8" w:space="0" w:color="auto"/>
              <w:bottom w:val="single" w:sz="8" w:space="0" w:color="auto"/>
              <w:right w:val="single" w:sz="8" w:space="0" w:color="auto"/>
            </w:tcBorders>
            <w:vAlign w:val="center"/>
            <w:hideMark/>
          </w:tcPr>
          <w:p w:rsidR="00E17798" w:rsidRPr="00AB2808" w:rsidRDefault="00E17798"/>
        </w:tc>
        <w:tc>
          <w:tcPr>
            <w:tcW w:w="412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pPr>
            <w:r w:rsidRPr="00AB2808">
              <w:rPr>
                <w:rFonts w:ascii="Arial" w:hAnsi="Arial" w:cs="Arial"/>
                <w:sz w:val="16"/>
                <w:szCs w:val="16"/>
              </w:rPr>
              <w:t>7º V b - FI Renda Fixa "Crédito Privado"</w:t>
            </w:r>
          </w:p>
        </w:tc>
        <w:tc>
          <w:tcPr>
            <w:tcW w:w="1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5,00%</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120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0,00%</w:t>
            </w:r>
          </w:p>
        </w:tc>
        <w:tc>
          <w:tcPr>
            <w:tcW w:w="125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40E8B">
            <w:pPr>
              <w:pStyle w:val="NormalWeb"/>
              <w:spacing w:after="0" w:afterAutospacing="0"/>
              <w:jc w:val="center"/>
            </w:pPr>
            <w:r w:rsidRPr="00AB2808">
              <w:rPr>
                <w:rFonts w:ascii="Arial" w:hAnsi="Arial" w:cs="Arial"/>
                <w:sz w:val="16"/>
                <w:szCs w:val="16"/>
              </w:rPr>
              <w:t>0,00%</w:t>
            </w:r>
          </w:p>
        </w:tc>
        <w:tc>
          <w:tcPr>
            <w:tcW w:w="12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5,00%</w:t>
            </w:r>
          </w:p>
        </w:tc>
      </w:tr>
      <w:tr w:rsidR="00AB2808" w:rsidRPr="00AB2808" w:rsidTr="00AA023A">
        <w:trPr>
          <w:divId w:val="329720238"/>
          <w:trHeight w:val="341"/>
        </w:trPr>
        <w:tc>
          <w:tcPr>
            <w:tcW w:w="0" w:type="auto"/>
            <w:vMerge/>
            <w:tcBorders>
              <w:top w:val="nil"/>
              <w:left w:val="single" w:sz="8" w:space="0" w:color="auto"/>
              <w:bottom w:val="single" w:sz="8" w:space="0" w:color="auto"/>
              <w:right w:val="single" w:sz="8" w:space="0" w:color="auto"/>
            </w:tcBorders>
            <w:vAlign w:val="center"/>
            <w:hideMark/>
          </w:tcPr>
          <w:p w:rsidR="00E17798" w:rsidRPr="00AB2808" w:rsidRDefault="00E17798"/>
        </w:tc>
        <w:tc>
          <w:tcPr>
            <w:tcW w:w="412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pPr>
            <w:r w:rsidRPr="00AB2808">
              <w:rPr>
                <w:rFonts w:ascii="Arial" w:hAnsi="Arial" w:cs="Arial"/>
                <w:sz w:val="16"/>
                <w:szCs w:val="16"/>
              </w:rPr>
              <w:t>7º V c - FI de Debêntures Infraestrutura</w:t>
            </w:r>
          </w:p>
        </w:tc>
        <w:tc>
          <w:tcPr>
            <w:tcW w:w="1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5,00%</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120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0,00%</w:t>
            </w:r>
          </w:p>
        </w:tc>
        <w:tc>
          <w:tcPr>
            <w:tcW w:w="125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0,00%</w:t>
            </w:r>
          </w:p>
        </w:tc>
        <w:tc>
          <w:tcPr>
            <w:tcW w:w="12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40E8B">
            <w:pPr>
              <w:pStyle w:val="NormalWeb"/>
              <w:spacing w:after="0" w:afterAutospacing="0"/>
              <w:jc w:val="center"/>
            </w:pPr>
            <w:r w:rsidRPr="00AB2808">
              <w:rPr>
                <w:rFonts w:ascii="Arial" w:hAnsi="Arial" w:cs="Arial"/>
                <w:sz w:val="16"/>
                <w:szCs w:val="16"/>
              </w:rPr>
              <w:t>0,00%</w:t>
            </w:r>
          </w:p>
        </w:tc>
      </w:tr>
      <w:tr w:rsidR="00AB2808" w:rsidRPr="00AB2808" w:rsidTr="00AA023A">
        <w:trPr>
          <w:divId w:val="329720238"/>
          <w:trHeight w:val="341"/>
        </w:trPr>
        <w:tc>
          <w:tcPr>
            <w:tcW w:w="1212" w:type="dxa"/>
            <w:tcBorders>
              <w:top w:val="nil"/>
              <w:left w:val="nil"/>
              <w:bottom w:val="nil"/>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sz w:val="16"/>
                <w:szCs w:val="16"/>
              </w:rPr>
              <w:t> </w:t>
            </w:r>
          </w:p>
        </w:tc>
        <w:tc>
          <w:tcPr>
            <w:tcW w:w="4121"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E17798" w:rsidRPr="00AB2808" w:rsidRDefault="00607AE2">
            <w:pPr>
              <w:pStyle w:val="NormalWeb"/>
              <w:spacing w:after="0" w:afterAutospacing="0"/>
            </w:pPr>
            <w:r w:rsidRPr="00AB2808">
              <w:rPr>
                <w:rFonts w:ascii="Arial" w:hAnsi="Arial" w:cs="Arial"/>
                <w:b/>
                <w:bCs/>
                <w:sz w:val="16"/>
                <w:szCs w:val="16"/>
              </w:rPr>
              <w:t xml:space="preserve">Limite de Renda Fixa </w:t>
            </w:r>
          </w:p>
        </w:tc>
        <w:tc>
          <w:tcPr>
            <w:tcW w:w="1261"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sz w:val="16"/>
                <w:szCs w:val="16"/>
              </w:rPr>
              <w:t>100,00%</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1204"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E17798" w:rsidRPr="00AB2808" w:rsidRDefault="00305058">
            <w:pPr>
              <w:pStyle w:val="NormalWeb"/>
              <w:spacing w:after="0" w:afterAutospacing="0"/>
              <w:jc w:val="center"/>
            </w:pPr>
            <w:r w:rsidRPr="00AB2808">
              <w:rPr>
                <w:rFonts w:ascii="Arial" w:hAnsi="Arial" w:cs="Arial"/>
                <w:b/>
                <w:bCs/>
                <w:sz w:val="16"/>
                <w:szCs w:val="16"/>
              </w:rPr>
              <w:t>40,00%</w:t>
            </w:r>
          </w:p>
        </w:tc>
        <w:tc>
          <w:tcPr>
            <w:tcW w:w="1253"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E17798" w:rsidRPr="00AB2808" w:rsidRDefault="00305058">
            <w:pPr>
              <w:pStyle w:val="NormalWeb"/>
              <w:spacing w:after="0" w:afterAutospacing="0"/>
              <w:jc w:val="center"/>
            </w:pPr>
            <w:r w:rsidRPr="00AB2808">
              <w:rPr>
                <w:rFonts w:ascii="Arial" w:hAnsi="Arial" w:cs="Arial"/>
                <w:b/>
                <w:bCs/>
                <w:sz w:val="16"/>
                <w:szCs w:val="16"/>
              </w:rPr>
              <w:t>80,00%</w:t>
            </w:r>
          </w:p>
        </w:tc>
        <w:tc>
          <w:tcPr>
            <w:tcW w:w="1230"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sz w:val="16"/>
                <w:szCs w:val="16"/>
              </w:rPr>
              <w:t>2</w:t>
            </w:r>
            <w:r w:rsidR="00640E8B" w:rsidRPr="00AB2808">
              <w:rPr>
                <w:rFonts w:ascii="Arial" w:hAnsi="Arial" w:cs="Arial"/>
                <w:b/>
                <w:bCs/>
                <w:sz w:val="16"/>
                <w:szCs w:val="16"/>
              </w:rPr>
              <w:t>1</w:t>
            </w:r>
            <w:r w:rsidR="00AB2808">
              <w:rPr>
                <w:rFonts w:ascii="Arial" w:hAnsi="Arial" w:cs="Arial"/>
                <w:b/>
                <w:bCs/>
                <w:sz w:val="16"/>
                <w:szCs w:val="16"/>
              </w:rPr>
              <w:t>5</w:t>
            </w:r>
            <w:r w:rsidRPr="00AB2808">
              <w:rPr>
                <w:rFonts w:ascii="Arial" w:hAnsi="Arial" w:cs="Arial"/>
                <w:b/>
                <w:bCs/>
                <w:sz w:val="16"/>
                <w:szCs w:val="16"/>
              </w:rPr>
              <w:t>,00%</w:t>
            </w:r>
          </w:p>
        </w:tc>
      </w:tr>
      <w:tr w:rsidR="00AB2808" w:rsidRPr="00AB2808" w:rsidTr="00AA023A">
        <w:trPr>
          <w:divId w:val="329720238"/>
          <w:trHeight w:val="314"/>
        </w:trPr>
        <w:tc>
          <w:tcPr>
            <w:tcW w:w="1212" w:type="dxa"/>
            <w:tcBorders>
              <w:top w:val="nil"/>
              <w:left w:val="nil"/>
              <w:bottom w:val="single" w:sz="8" w:space="0" w:color="auto"/>
              <w:right w:val="nil"/>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sz w:val="16"/>
                <w:szCs w:val="16"/>
              </w:rPr>
              <w:t> </w:t>
            </w:r>
          </w:p>
        </w:tc>
        <w:tc>
          <w:tcPr>
            <w:tcW w:w="4121" w:type="dxa"/>
            <w:tcBorders>
              <w:top w:val="nil"/>
              <w:left w:val="nil"/>
              <w:bottom w:val="single" w:sz="8" w:space="0" w:color="auto"/>
              <w:right w:val="nil"/>
            </w:tcBorders>
            <w:tcMar>
              <w:top w:w="0" w:type="dxa"/>
              <w:left w:w="108" w:type="dxa"/>
              <w:bottom w:w="0" w:type="dxa"/>
              <w:right w:w="108" w:type="dxa"/>
            </w:tcMar>
            <w:vAlign w:val="center"/>
            <w:hideMark/>
          </w:tcPr>
          <w:p w:rsidR="00E17798" w:rsidRPr="00AB2808" w:rsidRDefault="00607AE2">
            <w:pPr>
              <w:pStyle w:val="NormalWeb"/>
              <w:spacing w:after="0" w:afterAutospacing="0"/>
            </w:pPr>
            <w:r w:rsidRPr="00AB2808">
              <w:rPr>
                <w:rFonts w:ascii="Arial" w:hAnsi="Arial" w:cs="Arial"/>
                <w:b/>
                <w:bCs/>
              </w:rPr>
              <w:t> </w:t>
            </w:r>
          </w:p>
        </w:tc>
        <w:tc>
          <w:tcPr>
            <w:tcW w:w="1261" w:type="dxa"/>
            <w:tcBorders>
              <w:top w:val="nil"/>
              <w:left w:val="nil"/>
              <w:bottom w:val="single" w:sz="8" w:space="0" w:color="auto"/>
              <w:right w:val="nil"/>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283" w:type="dxa"/>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1204" w:type="dxa"/>
            <w:tcBorders>
              <w:top w:val="nil"/>
              <w:left w:val="nil"/>
              <w:bottom w:val="single" w:sz="8" w:space="0" w:color="auto"/>
              <w:right w:val="nil"/>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1253" w:type="dxa"/>
            <w:tcBorders>
              <w:top w:val="nil"/>
              <w:left w:val="nil"/>
              <w:bottom w:val="single" w:sz="8" w:space="0" w:color="auto"/>
              <w:right w:val="nil"/>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1230" w:type="dxa"/>
            <w:tcBorders>
              <w:top w:val="nil"/>
              <w:left w:val="nil"/>
              <w:bottom w:val="single" w:sz="8" w:space="0" w:color="auto"/>
              <w:right w:val="nil"/>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r>
      <w:tr w:rsidR="00AB2808" w:rsidRPr="00AB2808" w:rsidTr="00AA023A">
        <w:trPr>
          <w:divId w:val="329720238"/>
          <w:trHeight w:val="341"/>
        </w:trPr>
        <w:tc>
          <w:tcPr>
            <w:tcW w:w="1212" w:type="dxa"/>
            <w:vMerge w:val="restart"/>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sz w:val="16"/>
                <w:szCs w:val="16"/>
              </w:rPr>
              <w:t>Renda Variável, Estruturados e FII</w:t>
            </w:r>
          </w:p>
          <w:p w:rsidR="00E17798" w:rsidRPr="00AB2808" w:rsidRDefault="00607AE2">
            <w:pPr>
              <w:pStyle w:val="NormalWeb"/>
              <w:spacing w:after="0" w:afterAutospacing="0"/>
              <w:jc w:val="center"/>
            </w:pPr>
            <w:r w:rsidRPr="00AB2808">
              <w:t> </w:t>
            </w:r>
          </w:p>
        </w:tc>
        <w:tc>
          <w:tcPr>
            <w:tcW w:w="412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pPr>
            <w:r w:rsidRPr="00AB2808">
              <w:rPr>
                <w:rFonts w:ascii="Arial" w:hAnsi="Arial" w:cs="Arial"/>
                <w:sz w:val="16"/>
                <w:szCs w:val="16"/>
              </w:rPr>
              <w:t>8º I - FI de Ações</w:t>
            </w:r>
          </w:p>
        </w:tc>
        <w:tc>
          <w:tcPr>
            <w:tcW w:w="1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30,00%</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120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0,00%</w:t>
            </w:r>
          </w:p>
        </w:tc>
        <w:tc>
          <w:tcPr>
            <w:tcW w:w="125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305058">
            <w:pPr>
              <w:pStyle w:val="NormalWeb"/>
              <w:spacing w:after="0" w:afterAutospacing="0"/>
              <w:jc w:val="center"/>
            </w:pPr>
            <w:r w:rsidRPr="00AB2808">
              <w:rPr>
                <w:rFonts w:ascii="Arial" w:hAnsi="Arial" w:cs="Arial"/>
                <w:sz w:val="16"/>
                <w:szCs w:val="16"/>
              </w:rPr>
              <w:t>7,00%</w:t>
            </w:r>
          </w:p>
        </w:tc>
        <w:tc>
          <w:tcPr>
            <w:tcW w:w="12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30,00%</w:t>
            </w:r>
          </w:p>
        </w:tc>
      </w:tr>
      <w:tr w:rsidR="00AB2808" w:rsidRPr="00AB2808" w:rsidTr="00AA023A">
        <w:trPr>
          <w:divId w:val="329720238"/>
          <w:trHeight w:val="360"/>
        </w:trPr>
        <w:tc>
          <w:tcPr>
            <w:tcW w:w="0" w:type="auto"/>
            <w:vMerge/>
            <w:tcBorders>
              <w:top w:val="nil"/>
              <w:left w:val="single" w:sz="8" w:space="0" w:color="auto"/>
              <w:bottom w:val="single" w:sz="8" w:space="0" w:color="auto"/>
              <w:right w:val="single" w:sz="8" w:space="0" w:color="auto"/>
            </w:tcBorders>
            <w:vAlign w:val="center"/>
            <w:hideMark/>
          </w:tcPr>
          <w:p w:rsidR="00E17798" w:rsidRPr="00AB2808" w:rsidRDefault="00E17798"/>
        </w:tc>
        <w:tc>
          <w:tcPr>
            <w:tcW w:w="412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pPr>
            <w:r w:rsidRPr="00AB2808">
              <w:rPr>
                <w:rFonts w:ascii="Arial" w:hAnsi="Arial" w:cs="Arial"/>
                <w:sz w:val="16"/>
                <w:szCs w:val="16"/>
              </w:rPr>
              <w:t>8º II - ETF - Índice de Ações</w:t>
            </w:r>
          </w:p>
        </w:tc>
        <w:tc>
          <w:tcPr>
            <w:tcW w:w="1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30,00%</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120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0,00%</w:t>
            </w:r>
          </w:p>
        </w:tc>
        <w:tc>
          <w:tcPr>
            <w:tcW w:w="125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305058">
            <w:pPr>
              <w:pStyle w:val="NormalWeb"/>
              <w:spacing w:after="0" w:afterAutospacing="0"/>
              <w:jc w:val="center"/>
            </w:pPr>
            <w:r w:rsidRPr="00AB2808">
              <w:rPr>
                <w:rFonts w:ascii="Arial" w:hAnsi="Arial" w:cs="Arial"/>
                <w:sz w:val="16"/>
                <w:szCs w:val="16"/>
              </w:rPr>
              <w:t>0,00%</w:t>
            </w:r>
          </w:p>
        </w:tc>
        <w:tc>
          <w:tcPr>
            <w:tcW w:w="12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30,00%</w:t>
            </w:r>
          </w:p>
        </w:tc>
      </w:tr>
      <w:tr w:rsidR="00AB2808" w:rsidRPr="00AB2808" w:rsidTr="00AA023A">
        <w:trPr>
          <w:divId w:val="329720238"/>
          <w:trHeight w:val="341"/>
        </w:trPr>
        <w:tc>
          <w:tcPr>
            <w:tcW w:w="0" w:type="auto"/>
            <w:vMerge/>
            <w:tcBorders>
              <w:top w:val="nil"/>
              <w:left w:val="single" w:sz="8" w:space="0" w:color="auto"/>
              <w:bottom w:val="single" w:sz="8" w:space="0" w:color="auto"/>
              <w:right w:val="single" w:sz="8" w:space="0" w:color="auto"/>
            </w:tcBorders>
            <w:vAlign w:val="center"/>
            <w:hideMark/>
          </w:tcPr>
          <w:p w:rsidR="00E17798" w:rsidRPr="00AB2808" w:rsidRDefault="00E17798"/>
        </w:tc>
        <w:tc>
          <w:tcPr>
            <w:tcW w:w="412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pPr>
            <w:r w:rsidRPr="00AB2808">
              <w:rPr>
                <w:rFonts w:ascii="Arial" w:hAnsi="Arial" w:cs="Arial"/>
                <w:sz w:val="16"/>
                <w:szCs w:val="16"/>
              </w:rPr>
              <w:t>10º I - FI Multimercado</w:t>
            </w:r>
          </w:p>
        </w:tc>
        <w:tc>
          <w:tcPr>
            <w:tcW w:w="1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10,00%</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120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0,00%</w:t>
            </w:r>
          </w:p>
        </w:tc>
        <w:tc>
          <w:tcPr>
            <w:tcW w:w="125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305058">
            <w:pPr>
              <w:pStyle w:val="NormalWeb"/>
              <w:spacing w:after="0" w:afterAutospacing="0"/>
              <w:jc w:val="center"/>
            </w:pPr>
            <w:r w:rsidRPr="00AB2808">
              <w:rPr>
                <w:rFonts w:ascii="Arial" w:hAnsi="Arial" w:cs="Arial"/>
                <w:sz w:val="16"/>
                <w:szCs w:val="16"/>
              </w:rPr>
              <w:t>7,00%</w:t>
            </w:r>
          </w:p>
        </w:tc>
        <w:tc>
          <w:tcPr>
            <w:tcW w:w="12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10,00%</w:t>
            </w:r>
          </w:p>
        </w:tc>
      </w:tr>
      <w:tr w:rsidR="00AB2808" w:rsidRPr="00AB2808" w:rsidTr="00AA023A">
        <w:trPr>
          <w:divId w:val="329720238"/>
          <w:trHeight w:val="314"/>
        </w:trPr>
        <w:tc>
          <w:tcPr>
            <w:tcW w:w="0" w:type="auto"/>
            <w:vMerge/>
            <w:tcBorders>
              <w:top w:val="nil"/>
              <w:left w:val="single" w:sz="8" w:space="0" w:color="auto"/>
              <w:bottom w:val="single" w:sz="8" w:space="0" w:color="auto"/>
              <w:right w:val="single" w:sz="8" w:space="0" w:color="auto"/>
            </w:tcBorders>
            <w:vAlign w:val="center"/>
            <w:hideMark/>
          </w:tcPr>
          <w:p w:rsidR="00E17798" w:rsidRPr="00AB2808" w:rsidRDefault="00E17798"/>
        </w:tc>
        <w:tc>
          <w:tcPr>
            <w:tcW w:w="412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pPr>
            <w:r w:rsidRPr="00AB2808">
              <w:rPr>
                <w:rFonts w:ascii="Arial" w:hAnsi="Arial" w:cs="Arial"/>
                <w:sz w:val="16"/>
                <w:szCs w:val="16"/>
              </w:rPr>
              <w:t>10º II - FI em Participações</w:t>
            </w:r>
          </w:p>
        </w:tc>
        <w:tc>
          <w:tcPr>
            <w:tcW w:w="1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5,00%</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120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0,00%</w:t>
            </w:r>
          </w:p>
        </w:tc>
        <w:tc>
          <w:tcPr>
            <w:tcW w:w="125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0,00%</w:t>
            </w:r>
          </w:p>
        </w:tc>
        <w:tc>
          <w:tcPr>
            <w:tcW w:w="12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5,00%</w:t>
            </w:r>
          </w:p>
        </w:tc>
      </w:tr>
      <w:tr w:rsidR="00AB2808" w:rsidRPr="00AB2808" w:rsidTr="00AA023A">
        <w:trPr>
          <w:divId w:val="329720238"/>
          <w:trHeight w:val="341"/>
        </w:trPr>
        <w:tc>
          <w:tcPr>
            <w:tcW w:w="0" w:type="auto"/>
            <w:vMerge/>
            <w:tcBorders>
              <w:top w:val="nil"/>
              <w:left w:val="single" w:sz="8" w:space="0" w:color="auto"/>
              <w:bottom w:val="single" w:sz="8" w:space="0" w:color="auto"/>
              <w:right w:val="single" w:sz="8" w:space="0" w:color="auto"/>
            </w:tcBorders>
            <w:vAlign w:val="center"/>
            <w:hideMark/>
          </w:tcPr>
          <w:p w:rsidR="00E17798" w:rsidRPr="00AB2808" w:rsidRDefault="00E17798"/>
        </w:tc>
        <w:tc>
          <w:tcPr>
            <w:tcW w:w="412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pPr>
            <w:r w:rsidRPr="00AB2808">
              <w:rPr>
                <w:rFonts w:ascii="Arial" w:hAnsi="Arial" w:cs="Arial"/>
                <w:sz w:val="16"/>
                <w:szCs w:val="16"/>
              </w:rPr>
              <w:t>10º III - FI Mercado de Acesso</w:t>
            </w:r>
          </w:p>
        </w:tc>
        <w:tc>
          <w:tcPr>
            <w:tcW w:w="1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5,00%</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120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0,00%</w:t>
            </w:r>
          </w:p>
        </w:tc>
        <w:tc>
          <w:tcPr>
            <w:tcW w:w="125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0,00%</w:t>
            </w:r>
          </w:p>
        </w:tc>
        <w:tc>
          <w:tcPr>
            <w:tcW w:w="12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5,00%</w:t>
            </w:r>
          </w:p>
        </w:tc>
      </w:tr>
      <w:tr w:rsidR="00AB2808" w:rsidRPr="00AB2808" w:rsidTr="00AA023A">
        <w:trPr>
          <w:divId w:val="329720238"/>
          <w:trHeight w:val="314"/>
        </w:trPr>
        <w:tc>
          <w:tcPr>
            <w:tcW w:w="0" w:type="auto"/>
            <w:vMerge/>
            <w:tcBorders>
              <w:top w:val="nil"/>
              <w:left w:val="single" w:sz="8" w:space="0" w:color="auto"/>
              <w:bottom w:val="single" w:sz="8" w:space="0" w:color="auto"/>
              <w:right w:val="single" w:sz="8" w:space="0" w:color="auto"/>
            </w:tcBorders>
            <w:vAlign w:val="center"/>
            <w:hideMark/>
          </w:tcPr>
          <w:p w:rsidR="00E17798" w:rsidRPr="00AB2808" w:rsidRDefault="00E17798"/>
        </w:tc>
        <w:tc>
          <w:tcPr>
            <w:tcW w:w="412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pPr>
            <w:r w:rsidRPr="00AB2808">
              <w:rPr>
                <w:rFonts w:ascii="Arial" w:hAnsi="Arial" w:cs="Arial"/>
                <w:sz w:val="16"/>
                <w:szCs w:val="16"/>
              </w:rPr>
              <w:t>11º - FI Imobiliário</w:t>
            </w:r>
          </w:p>
        </w:tc>
        <w:tc>
          <w:tcPr>
            <w:tcW w:w="1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5,00%</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rPr>
              <w:t> </w:t>
            </w:r>
          </w:p>
        </w:tc>
        <w:tc>
          <w:tcPr>
            <w:tcW w:w="120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0,00%</w:t>
            </w:r>
          </w:p>
        </w:tc>
        <w:tc>
          <w:tcPr>
            <w:tcW w:w="125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305058">
            <w:pPr>
              <w:pStyle w:val="NormalWeb"/>
              <w:spacing w:after="0" w:afterAutospacing="0"/>
              <w:jc w:val="center"/>
            </w:pPr>
            <w:r w:rsidRPr="00AB2808">
              <w:rPr>
                <w:rFonts w:ascii="Arial" w:hAnsi="Arial" w:cs="Arial"/>
                <w:sz w:val="16"/>
                <w:szCs w:val="16"/>
              </w:rPr>
              <w:t>3,00%</w:t>
            </w:r>
          </w:p>
        </w:tc>
        <w:tc>
          <w:tcPr>
            <w:tcW w:w="12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5,00%</w:t>
            </w:r>
          </w:p>
        </w:tc>
      </w:tr>
      <w:tr w:rsidR="00AB2808" w:rsidRPr="00AB2808" w:rsidTr="00AA023A">
        <w:trPr>
          <w:divId w:val="329720238"/>
          <w:trHeight w:val="341"/>
        </w:trPr>
        <w:tc>
          <w:tcPr>
            <w:tcW w:w="1212" w:type="dxa"/>
            <w:tcBorders>
              <w:top w:val="nil"/>
              <w:left w:val="nil"/>
              <w:bottom w:val="nil"/>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sz w:val="16"/>
                <w:szCs w:val="16"/>
              </w:rPr>
              <w:t> </w:t>
            </w:r>
          </w:p>
        </w:tc>
        <w:tc>
          <w:tcPr>
            <w:tcW w:w="4121"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E17798" w:rsidRPr="00AB2808" w:rsidRDefault="00607AE2">
            <w:pPr>
              <w:pStyle w:val="NormalWeb"/>
              <w:spacing w:after="0" w:afterAutospacing="0"/>
            </w:pPr>
            <w:r w:rsidRPr="00AB2808">
              <w:rPr>
                <w:rFonts w:ascii="Arial" w:hAnsi="Arial" w:cs="Arial"/>
                <w:b/>
                <w:bCs/>
                <w:sz w:val="16"/>
                <w:szCs w:val="16"/>
              </w:rPr>
              <w:t>Limite de Renda Variável, Estruturado e FII</w:t>
            </w:r>
          </w:p>
        </w:tc>
        <w:tc>
          <w:tcPr>
            <w:tcW w:w="1261"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sz w:val="16"/>
                <w:szCs w:val="16"/>
              </w:rPr>
              <w:t>30,00%</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1204"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sz w:val="16"/>
                <w:szCs w:val="16"/>
              </w:rPr>
              <w:t>0,00%</w:t>
            </w:r>
          </w:p>
        </w:tc>
        <w:tc>
          <w:tcPr>
            <w:tcW w:w="1253"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E17798" w:rsidRPr="00AB2808" w:rsidRDefault="00305058">
            <w:pPr>
              <w:pStyle w:val="NormalWeb"/>
              <w:spacing w:after="0" w:afterAutospacing="0"/>
              <w:jc w:val="center"/>
            </w:pPr>
            <w:r w:rsidRPr="00AB2808">
              <w:rPr>
                <w:rFonts w:ascii="Arial" w:hAnsi="Arial" w:cs="Arial"/>
                <w:b/>
                <w:bCs/>
                <w:sz w:val="16"/>
                <w:szCs w:val="16"/>
              </w:rPr>
              <w:t>17,00%</w:t>
            </w:r>
          </w:p>
        </w:tc>
        <w:tc>
          <w:tcPr>
            <w:tcW w:w="1230"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sz w:val="16"/>
                <w:szCs w:val="16"/>
              </w:rPr>
              <w:t>85,00%</w:t>
            </w:r>
          </w:p>
        </w:tc>
      </w:tr>
      <w:tr w:rsidR="00AB2808" w:rsidRPr="00AB2808" w:rsidTr="00AA023A">
        <w:trPr>
          <w:divId w:val="329720238"/>
          <w:trHeight w:val="314"/>
        </w:trPr>
        <w:tc>
          <w:tcPr>
            <w:tcW w:w="1212" w:type="dxa"/>
            <w:tcBorders>
              <w:top w:val="nil"/>
              <w:left w:val="nil"/>
              <w:bottom w:val="single" w:sz="8" w:space="0" w:color="auto"/>
              <w:right w:val="nil"/>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sz w:val="16"/>
                <w:szCs w:val="16"/>
              </w:rPr>
              <w:t> </w:t>
            </w:r>
          </w:p>
        </w:tc>
        <w:tc>
          <w:tcPr>
            <w:tcW w:w="4121" w:type="dxa"/>
            <w:tcBorders>
              <w:top w:val="nil"/>
              <w:left w:val="nil"/>
              <w:bottom w:val="single" w:sz="8" w:space="0" w:color="auto"/>
              <w:right w:val="nil"/>
            </w:tcBorders>
            <w:tcMar>
              <w:top w:w="0" w:type="dxa"/>
              <w:left w:w="108" w:type="dxa"/>
              <w:bottom w:w="0" w:type="dxa"/>
              <w:right w:w="108" w:type="dxa"/>
            </w:tcMar>
            <w:vAlign w:val="center"/>
            <w:hideMark/>
          </w:tcPr>
          <w:p w:rsidR="00E17798" w:rsidRPr="00AB2808" w:rsidRDefault="00607AE2">
            <w:pPr>
              <w:pStyle w:val="NormalWeb"/>
              <w:spacing w:after="0" w:afterAutospacing="0"/>
            </w:pPr>
            <w:r w:rsidRPr="00AB2808">
              <w:rPr>
                <w:rFonts w:ascii="Arial" w:hAnsi="Arial" w:cs="Arial"/>
                <w:b/>
                <w:bCs/>
              </w:rPr>
              <w:t> </w:t>
            </w:r>
          </w:p>
        </w:tc>
        <w:tc>
          <w:tcPr>
            <w:tcW w:w="1261" w:type="dxa"/>
            <w:tcBorders>
              <w:top w:val="nil"/>
              <w:left w:val="nil"/>
              <w:bottom w:val="single" w:sz="8" w:space="0" w:color="auto"/>
              <w:right w:val="nil"/>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283" w:type="dxa"/>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1204" w:type="dxa"/>
            <w:tcBorders>
              <w:top w:val="nil"/>
              <w:left w:val="nil"/>
              <w:bottom w:val="single" w:sz="8" w:space="0" w:color="auto"/>
              <w:right w:val="nil"/>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1253" w:type="dxa"/>
            <w:tcBorders>
              <w:top w:val="nil"/>
              <w:left w:val="nil"/>
              <w:bottom w:val="single" w:sz="8" w:space="0" w:color="auto"/>
              <w:right w:val="nil"/>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1230" w:type="dxa"/>
            <w:tcBorders>
              <w:top w:val="nil"/>
              <w:left w:val="nil"/>
              <w:bottom w:val="single" w:sz="8" w:space="0" w:color="auto"/>
              <w:right w:val="nil"/>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r>
      <w:tr w:rsidR="00AB2808" w:rsidRPr="00AB2808" w:rsidTr="00AA023A">
        <w:trPr>
          <w:divId w:val="329720238"/>
          <w:trHeight w:val="314"/>
        </w:trPr>
        <w:tc>
          <w:tcPr>
            <w:tcW w:w="1212" w:type="dxa"/>
            <w:vMerge w:val="restart"/>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sz w:val="16"/>
                <w:szCs w:val="16"/>
              </w:rPr>
              <w:t>Exterior</w:t>
            </w:r>
          </w:p>
        </w:tc>
        <w:tc>
          <w:tcPr>
            <w:tcW w:w="412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pPr>
            <w:r w:rsidRPr="00AB2808">
              <w:rPr>
                <w:rFonts w:ascii="Arial" w:hAnsi="Arial" w:cs="Arial"/>
                <w:sz w:val="16"/>
                <w:szCs w:val="16"/>
              </w:rPr>
              <w:t>9º I - Renda Fixa - Dívida Externa</w:t>
            </w:r>
          </w:p>
        </w:tc>
        <w:tc>
          <w:tcPr>
            <w:tcW w:w="1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10,00%</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120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0,00%</w:t>
            </w:r>
          </w:p>
        </w:tc>
        <w:tc>
          <w:tcPr>
            <w:tcW w:w="125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0,00%</w:t>
            </w:r>
          </w:p>
        </w:tc>
        <w:tc>
          <w:tcPr>
            <w:tcW w:w="12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0,00%</w:t>
            </w:r>
          </w:p>
        </w:tc>
      </w:tr>
      <w:tr w:rsidR="00AB2808" w:rsidRPr="00AB2808" w:rsidTr="00AA023A">
        <w:trPr>
          <w:divId w:val="329720238"/>
          <w:trHeight w:val="341"/>
        </w:trPr>
        <w:tc>
          <w:tcPr>
            <w:tcW w:w="0" w:type="auto"/>
            <w:vMerge/>
            <w:tcBorders>
              <w:top w:val="nil"/>
              <w:left w:val="single" w:sz="8" w:space="0" w:color="auto"/>
              <w:bottom w:val="single" w:sz="8" w:space="0" w:color="auto"/>
              <w:right w:val="single" w:sz="8" w:space="0" w:color="auto"/>
            </w:tcBorders>
            <w:vAlign w:val="center"/>
            <w:hideMark/>
          </w:tcPr>
          <w:p w:rsidR="00E17798" w:rsidRPr="00AB2808" w:rsidRDefault="00E17798"/>
        </w:tc>
        <w:tc>
          <w:tcPr>
            <w:tcW w:w="412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pPr>
            <w:r w:rsidRPr="00AB2808">
              <w:rPr>
                <w:rFonts w:ascii="Arial" w:hAnsi="Arial" w:cs="Arial"/>
                <w:sz w:val="16"/>
                <w:szCs w:val="16"/>
              </w:rPr>
              <w:t>9º II - Constituídos no Brasil</w:t>
            </w:r>
          </w:p>
        </w:tc>
        <w:tc>
          <w:tcPr>
            <w:tcW w:w="1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10,00%</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120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0,00%</w:t>
            </w:r>
          </w:p>
        </w:tc>
        <w:tc>
          <w:tcPr>
            <w:tcW w:w="125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305058">
            <w:pPr>
              <w:pStyle w:val="NormalWeb"/>
              <w:spacing w:after="0" w:afterAutospacing="0"/>
              <w:jc w:val="center"/>
            </w:pPr>
            <w:r w:rsidRPr="00AB2808">
              <w:rPr>
                <w:rFonts w:ascii="Arial" w:hAnsi="Arial" w:cs="Arial"/>
                <w:sz w:val="16"/>
                <w:szCs w:val="16"/>
              </w:rPr>
              <w:t>0,00%</w:t>
            </w:r>
          </w:p>
        </w:tc>
        <w:tc>
          <w:tcPr>
            <w:tcW w:w="12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0,00%</w:t>
            </w:r>
          </w:p>
        </w:tc>
      </w:tr>
      <w:tr w:rsidR="00AB2808" w:rsidRPr="00AB2808" w:rsidTr="00AA023A">
        <w:trPr>
          <w:divId w:val="329720238"/>
          <w:trHeight w:val="341"/>
        </w:trPr>
        <w:tc>
          <w:tcPr>
            <w:tcW w:w="0" w:type="auto"/>
            <w:vMerge/>
            <w:tcBorders>
              <w:top w:val="nil"/>
              <w:left w:val="single" w:sz="8" w:space="0" w:color="auto"/>
              <w:bottom w:val="single" w:sz="8" w:space="0" w:color="auto"/>
              <w:right w:val="single" w:sz="8" w:space="0" w:color="auto"/>
            </w:tcBorders>
            <w:vAlign w:val="center"/>
            <w:hideMark/>
          </w:tcPr>
          <w:p w:rsidR="00E17798" w:rsidRPr="00AB2808" w:rsidRDefault="00E17798"/>
        </w:tc>
        <w:tc>
          <w:tcPr>
            <w:tcW w:w="412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pPr>
            <w:r w:rsidRPr="00AB2808">
              <w:rPr>
                <w:rFonts w:ascii="Arial" w:hAnsi="Arial" w:cs="Arial"/>
                <w:sz w:val="16"/>
                <w:szCs w:val="16"/>
              </w:rPr>
              <w:t>9º III - Ações - BDR Nível I</w:t>
            </w:r>
          </w:p>
        </w:tc>
        <w:tc>
          <w:tcPr>
            <w:tcW w:w="1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10,00%</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120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0,00%</w:t>
            </w:r>
          </w:p>
        </w:tc>
        <w:tc>
          <w:tcPr>
            <w:tcW w:w="125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305058">
            <w:pPr>
              <w:pStyle w:val="NormalWeb"/>
              <w:spacing w:after="0" w:afterAutospacing="0"/>
              <w:jc w:val="center"/>
            </w:pPr>
            <w:r w:rsidRPr="00AB2808">
              <w:rPr>
                <w:rFonts w:ascii="Arial" w:hAnsi="Arial" w:cs="Arial"/>
                <w:sz w:val="16"/>
                <w:szCs w:val="16"/>
              </w:rPr>
              <w:t>3,00%</w:t>
            </w:r>
          </w:p>
        </w:tc>
        <w:tc>
          <w:tcPr>
            <w:tcW w:w="12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305058">
            <w:pPr>
              <w:pStyle w:val="NormalWeb"/>
              <w:spacing w:after="0" w:afterAutospacing="0"/>
              <w:jc w:val="center"/>
            </w:pPr>
            <w:r w:rsidRPr="00AB2808">
              <w:rPr>
                <w:rFonts w:ascii="Arial" w:hAnsi="Arial" w:cs="Arial"/>
                <w:sz w:val="16"/>
                <w:szCs w:val="16"/>
              </w:rPr>
              <w:t>10,00%</w:t>
            </w:r>
          </w:p>
        </w:tc>
      </w:tr>
      <w:tr w:rsidR="00AB2808" w:rsidRPr="00AB2808" w:rsidTr="00AA023A">
        <w:trPr>
          <w:divId w:val="329720238"/>
          <w:trHeight w:val="341"/>
        </w:trPr>
        <w:tc>
          <w:tcPr>
            <w:tcW w:w="1212" w:type="dxa"/>
            <w:tcBorders>
              <w:top w:val="nil"/>
              <w:left w:val="nil"/>
              <w:bottom w:val="nil"/>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4121"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E17798" w:rsidRPr="00AB2808" w:rsidRDefault="00607AE2">
            <w:pPr>
              <w:pStyle w:val="NormalWeb"/>
              <w:spacing w:after="0" w:afterAutospacing="0"/>
            </w:pPr>
            <w:r w:rsidRPr="00AB2808">
              <w:rPr>
                <w:rFonts w:ascii="Arial" w:hAnsi="Arial" w:cs="Arial"/>
                <w:b/>
                <w:bCs/>
                <w:sz w:val="16"/>
                <w:szCs w:val="16"/>
              </w:rPr>
              <w:t xml:space="preserve">Limite de Investimentos no Exterior </w:t>
            </w:r>
          </w:p>
        </w:tc>
        <w:tc>
          <w:tcPr>
            <w:tcW w:w="1261"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sz w:val="16"/>
                <w:szCs w:val="16"/>
              </w:rPr>
              <w:t>10,00%</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1204"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sz w:val="16"/>
                <w:szCs w:val="16"/>
              </w:rPr>
              <w:t>0,00%</w:t>
            </w:r>
          </w:p>
        </w:tc>
        <w:tc>
          <w:tcPr>
            <w:tcW w:w="1253"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E17798" w:rsidRPr="00AB2808" w:rsidRDefault="00305058">
            <w:pPr>
              <w:pStyle w:val="NormalWeb"/>
              <w:spacing w:after="0" w:afterAutospacing="0"/>
              <w:jc w:val="center"/>
            </w:pPr>
            <w:r w:rsidRPr="00AB2808">
              <w:rPr>
                <w:rFonts w:ascii="Arial" w:hAnsi="Arial" w:cs="Arial"/>
                <w:b/>
                <w:bCs/>
                <w:sz w:val="16"/>
                <w:szCs w:val="16"/>
              </w:rPr>
              <w:t>3,00%</w:t>
            </w:r>
          </w:p>
        </w:tc>
        <w:tc>
          <w:tcPr>
            <w:tcW w:w="1230"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E17798" w:rsidRPr="00AB2808" w:rsidRDefault="00305058">
            <w:pPr>
              <w:pStyle w:val="NormalWeb"/>
              <w:spacing w:after="0" w:afterAutospacing="0"/>
              <w:jc w:val="center"/>
            </w:pPr>
            <w:r w:rsidRPr="00AB2808">
              <w:rPr>
                <w:rFonts w:ascii="Arial" w:hAnsi="Arial" w:cs="Arial"/>
                <w:b/>
                <w:bCs/>
                <w:sz w:val="16"/>
                <w:szCs w:val="16"/>
              </w:rPr>
              <w:t>10,00%</w:t>
            </w:r>
          </w:p>
        </w:tc>
      </w:tr>
      <w:tr w:rsidR="00AB2808" w:rsidRPr="00AB2808" w:rsidTr="00AA023A">
        <w:trPr>
          <w:divId w:val="329720238"/>
          <w:trHeight w:val="314"/>
        </w:trPr>
        <w:tc>
          <w:tcPr>
            <w:tcW w:w="1212" w:type="dxa"/>
            <w:tcBorders>
              <w:top w:val="nil"/>
              <w:left w:val="nil"/>
              <w:bottom w:val="single" w:sz="8" w:space="0" w:color="auto"/>
              <w:right w:val="nil"/>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sz w:val="16"/>
                <w:szCs w:val="16"/>
              </w:rPr>
              <w:t> </w:t>
            </w:r>
          </w:p>
        </w:tc>
        <w:tc>
          <w:tcPr>
            <w:tcW w:w="4121" w:type="dxa"/>
            <w:tcBorders>
              <w:top w:val="nil"/>
              <w:left w:val="nil"/>
              <w:bottom w:val="single" w:sz="8" w:space="0" w:color="auto"/>
              <w:right w:val="nil"/>
            </w:tcBorders>
            <w:tcMar>
              <w:top w:w="0" w:type="dxa"/>
              <w:left w:w="108" w:type="dxa"/>
              <w:bottom w:w="0" w:type="dxa"/>
              <w:right w:w="108" w:type="dxa"/>
            </w:tcMar>
            <w:vAlign w:val="center"/>
            <w:hideMark/>
          </w:tcPr>
          <w:p w:rsidR="00E17798" w:rsidRPr="00AB2808" w:rsidRDefault="00607AE2">
            <w:pPr>
              <w:pStyle w:val="NormalWeb"/>
              <w:spacing w:after="0" w:afterAutospacing="0"/>
            </w:pPr>
            <w:r w:rsidRPr="00AB2808">
              <w:rPr>
                <w:rFonts w:ascii="Arial" w:hAnsi="Arial" w:cs="Arial"/>
                <w:b/>
                <w:bCs/>
              </w:rPr>
              <w:t> </w:t>
            </w:r>
          </w:p>
        </w:tc>
        <w:tc>
          <w:tcPr>
            <w:tcW w:w="1261" w:type="dxa"/>
            <w:tcBorders>
              <w:top w:val="nil"/>
              <w:left w:val="nil"/>
              <w:bottom w:val="single" w:sz="8" w:space="0" w:color="auto"/>
              <w:right w:val="nil"/>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283" w:type="dxa"/>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1204" w:type="dxa"/>
            <w:tcBorders>
              <w:top w:val="nil"/>
              <w:left w:val="nil"/>
              <w:bottom w:val="single" w:sz="8" w:space="0" w:color="auto"/>
              <w:right w:val="nil"/>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1253" w:type="dxa"/>
            <w:tcBorders>
              <w:top w:val="nil"/>
              <w:left w:val="nil"/>
              <w:bottom w:val="single" w:sz="8" w:space="0" w:color="auto"/>
              <w:right w:val="nil"/>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1230" w:type="dxa"/>
            <w:tcBorders>
              <w:top w:val="nil"/>
              <w:left w:val="nil"/>
              <w:bottom w:val="single" w:sz="8" w:space="0" w:color="auto"/>
              <w:right w:val="nil"/>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r>
      <w:tr w:rsidR="00AB2808" w:rsidRPr="00AB2808" w:rsidTr="00AA023A">
        <w:trPr>
          <w:divId w:val="329720238"/>
          <w:trHeight w:val="314"/>
        </w:trPr>
        <w:tc>
          <w:tcPr>
            <w:tcW w:w="1212"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sz w:val="16"/>
                <w:szCs w:val="16"/>
              </w:rPr>
              <w:t>Consignado</w:t>
            </w:r>
          </w:p>
        </w:tc>
        <w:tc>
          <w:tcPr>
            <w:tcW w:w="412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pPr>
            <w:r w:rsidRPr="00AB2808">
              <w:rPr>
                <w:rFonts w:ascii="Arial" w:hAnsi="Arial" w:cs="Arial"/>
                <w:sz w:val="16"/>
                <w:szCs w:val="16"/>
              </w:rPr>
              <w:t>12º - Empréstimo Consignado</w:t>
            </w:r>
          </w:p>
        </w:tc>
        <w:tc>
          <w:tcPr>
            <w:tcW w:w="1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5,00%</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120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sz w:val="16"/>
                <w:szCs w:val="16"/>
              </w:rPr>
              <w:t>0,00%</w:t>
            </w:r>
          </w:p>
        </w:tc>
        <w:tc>
          <w:tcPr>
            <w:tcW w:w="125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305058">
            <w:pPr>
              <w:pStyle w:val="NormalWeb"/>
              <w:spacing w:after="0" w:afterAutospacing="0"/>
              <w:jc w:val="center"/>
            </w:pPr>
            <w:r w:rsidRPr="00AB2808">
              <w:rPr>
                <w:rFonts w:ascii="Arial" w:hAnsi="Arial" w:cs="Arial"/>
                <w:sz w:val="16"/>
                <w:szCs w:val="16"/>
              </w:rPr>
              <w:t>0,00%</w:t>
            </w:r>
          </w:p>
        </w:tc>
        <w:tc>
          <w:tcPr>
            <w:tcW w:w="12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AB2808" w:rsidRDefault="00AB2808">
            <w:pPr>
              <w:pStyle w:val="NormalWeb"/>
              <w:spacing w:after="0" w:afterAutospacing="0"/>
              <w:jc w:val="center"/>
            </w:pPr>
            <w:r>
              <w:rPr>
                <w:rFonts w:ascii="Arial" w:hAnsi="Arial" w:cs="Arial"/>
                <w:sz w:val="16"/>
                <w:szCs w:val="16"/>
              </w:rPr>
              <w:t>0</w:t>
            </w:r>
            <w:r w:rsidR="00607AE2" w:rsidRPr="00AB2808">
              <w:rPr>
                <w:rFonts w:ascii="Arial" w:hAnsi="Arial" w:cs="Arial"/>
                <w:sz w:val="16"/>
                <w:szCs w:val="16"/>
              </w:rPr>
              <w:t>,00%</w:t>
            </w:r>
          </w:p>
        </w:tc>
      </w:tr>
      <w:tr w:rsidR="00AB2808" w:rsidRPr="00AB2808" w:rsidTr="00AA023A">
        <w:trPr>
          <w:divId w:val="329720238"/>
          <w:trHeight w:val="314"/>
        </w:trPr>
        <w:tc>
          <w:tcPr>
            <w:tcW w:w="1212" w:type="dxa"/>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sz w:val="16"/>
                <w:szCs w:val="16"/>
              </w:rPr>
              <w:t> </w:t>
            </w:r>
          </w:p>
        </w:tc>
        <w:tc>
          <w:tcPr>
            <w:tcW w:w="4121" w:type="dxa"/>
            <w:tcBorders>
              <w:top w:val="nil"/>
              <w:left w:val="nil"/>
              <w:bottom w:val="single" w:sz="8" w:space="0" w:color="auto"/>
              <w:right w:val="nil"/>
            </w:tcBorders>
            <w:tcMar>
              <w:top w:w="0" w:type="dxa"/>
              <w:left w:w="108" w:type="dxa"/>
              <w:bottom w:w="0" w:type="dxa"/>
              <w:right w:w="108" w:type="dxa"/>
            </w:tcMar>
            <w:vAlign w:val="center"/>
            <w:hideMark/>
          </w:tcPr>
          <w:p w:rsidR="00E17798" w:rsidRPr="00AB2808" w:rsidRDefault="00607AE2">
            <w:pPr>
              <w:pStyle w:val="NormalWeb"/>
              <w:spacing w:after="0" w:afterAutospacing="0"/>
            </w:pPr>
            <w:r w:rsidRPr="00AB2808">
              <w:rPr>
                <w:rFonts w:ascii="Arial" w:hAnsi="Arial" w:cs="Arial"/>
                <w:b/>
                <w:bCs/>
              </w:rPr>
              <w:t> </w:t>
            </w:r>
          </w:p>
        </w:tc>
        <w:tc>
          <w:tcPr>
            <w:tcW w:w="1261" w:type="dxa"/>
            <w:tcBorders>
              <w:top w:val="nil"/>
              <w:left w:val="nil"/>
              <w:bottom w:val="single" w:sz="8" w:space="0" w:color="auto"/>
              <w:right w:val="nil"/>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283" w:type="dxa"/>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1204" w:type="dxa"/>
            <w:tcBorders>
              <w:top w:val="nil"/>
              <w:left w:val="nil"/>
              <w:bottom w:val="single" w:sz="8" w:space="0" w:color="auto"/>
              <w:right w:val="nil"/>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1253" w:type="dxa"/>
            <w:tcBorders>
              <w:top w:val="nil"/>
              <w:left w:val="nil"/>
              <w:bottom w:val="single" w:sz="8" w:space="0" w:color="auto"/>
              <w:right w:val="nil"/>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1230" w:type="dxa"/>
            <w:tcBorders>
              <w:top w:val="nil"/>
              <w:left w:val="nil"/>
              <w:bottom w:val="single" w:sz="8" w:space="0" w:color="auto"/>
              <w:right w:val="nil"/>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r>
      <w:tr w:rsidR="00AB2808" w:rsidRPr="00AB2808" w:rsidTr="00AA023A">
        <w:trPr>
          <w:divId w:val="329720238"/>
          <w:trHeight w:val="341"/>
        </w:trPr>
        <w:tc>
          <w:tcPr>
            <w:tcW w:w="1212" w:type="dxa"/>
            <w:tcBorders>
              <w:top w:val="nil"/>
              <w:left w:val="nil"/>
              <w:bottom w:val="nil"/>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4121" w:type="dxa"/>
            <w:tcBorders>
              <w:top w:val="nil"/>
              <w:left w:val="nil"/>
              <w:bottom w:val="single" w:sz="8" w:space="0" w:color="auto"/>
              <w:right w:val="single" w:sz="8" w:space="0" w:color="D9D9D9"/>
            </w:tcBorders>
            <w:shd w:val="clear" w:color="auto" w:fill="D9D9D9"/>
            <w:tcMar>
              <w:top w:w="0" w:type="dxa"/>
              <w:left w:w="108" w:type="dxa"/>
              <w:bottom w:w="0" w:type="dxa"/>
              <w:right w:w="108" w:type="dxa"/>
            </w:tcMar>
            <w:vAlign w:val="center"/>
            <w:hideMark/>
          </w:tcPr>
          <w:p w:rsidR="00E17798" w:rsidRPr="00AB2808" w:rsidRDefault="00607AE2">
            <w:pPr>
              <w:pStyle w:val="NormalWeb"/>
              <w:spacing w:after="0" w:afterAutospacing="0"/>
            </w:pPr>
            <w:r w:rsidRPr="00AB2808">
              <w:rPr>
                <w:rFonts w:ascii="Arial" w:hAnsi="Arial" w:cs="Arial"/>
                <w:b/>
                <w:bCs/>
                <w:sz w:val="16"/>
                <w:szCs w:val="16"/>
              </w:rPr>
              <w:t xml:space="preserve">Total da Carteira de Investimentos </w:t>
            </w:r>
          </w:p>
        </w:tc>
        <w:tc>
          <w:tcPr>
            <w:tcW w:w="1261"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E17798" w:rsidRPr="00AB2808" w:rsidRDefault="00E17798"/>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1204"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E17798" w:rsidRPr="00AB2808" w:rsidRDefault="00305058">
            <w:pPr>
              <w:pStyle w:val="NormalWeb"/>
              <w:spacing w:after="0" w:afterAutospacing="0"/>
              <w:jc w:val="center"/>
            </w:pPr>
            <w:r w:rsidRPr="00AB2808">
              <w:rPr>
                <w:rFonts w:ascii="Arial" w:hAnsi="Arial" w:cs="Arial"/>
                <w:b/>
                <w:bCs/>
                <w:sz w:val="16"/>
                <w:szCs w:val="16"/>
              </w:rPr>
              <w:t>40,00%</w:t>
            </w:r>
          </w:p>
        </w:tc>
        <w:tc>
          <w:tcPr>
            <w:tcW w:w="1253"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sz w:val="16"/>
                <w:szCs w:val="16"/>
              </w:rPr>
              <w:t>100,00%</w:t>
            </w:r>
          </w:p>
        </w:tc>
        <w:tc>
          <w:tcPr>
            <w:tcW w:w="1230"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E17798" w:rsidRPr="00AB2808" w:rsidRDefault="00305058">
            <w:pPr>
              <w:pStyle w:val="NormalWeb"/>
              <w:spacing w:after="0" w:afterAutospacing="0"/>
              <w:jc w:val="center"/>
            </w:pPr>
            <w:r w:rsidRPr="00AB2808">
              <w:rPr>
                <w:rFonts w:ascii="Arial" w:hAnsi="Arial" w:cs="Arial"/>
                <w:b/>
                <w:bCs/>
                <w:sz w:val="16"/>
                <w:szCs w:val="16"/>
              </w:rPr>
              <w:t>3</w:t>
            </w:r>
            <w:r w:rsidR="00AB2808">
              <w:rPr>
                <w:rFonts w:ascii="Arial" w:hAnsi="Arial" w:cs="Arial"/>
                <w:b/>
                <w:bCs/>
                <w:sz w:val="16"/>
                <w:szCs w:val="16"/>
              </w:rPr>
              <w:t>1</w:t>
            </w:r>
            <w:r w:rsidRPr="00AB2808">
              <w:rPr>
                <w:rFonts w:ascii="Arial" w:hAnsi="Arial" w:cs="Arial"/>
                <w:b/>
                <w:bCs/>
                <w:sz w:val="16"/>
                <w:szCs w:val="16"/>
              </w:rPr>
              <w:t>0,00%</w:t>
            </w:r>
          </w:p>
        </w:tc>
      </w:tr>
    </w:tbl>
    <w:p w:rsidR="00E17798" w:rsidRDefault="00607AE2">
      <w:pPr>
        <w:pStyle w:val="NormalWeb"/>
        <w:divId w:val="329720238"/>
        <w:rPr>
          <w:rStyle w:val="paragrafo"/>
          <w:rFonts w:ascii="Arial" w:hAnsi="Arial" w:cs="Arial"/>
          <w:sz w:val="20"/>
          <w:szCs w:val="20"/>
        </w:rPr>
      </w:pPr>
      <w:r w:rsidRPr="00AB2808">
        <w:rPr>
          <w:rStyle w:val="paragrafo"/>
          <w:rFonts w:ascii="Arial" w:hAnsi="Arial" w:cs="Arial"/>
          <w:sz w:val="20"/>
          <w:szCs w:val="20"/>
        </w:rPr>
        <w:t> </w:t>
      </w:r>
    </w:p>
    <w:p w:rsidR="00AB2808" w:rsidRDefault="00AB2808">
      <w:pPr>
        <w:pStyle w:val="NormalWeb"/>
        <w:divId w:val="329720238"/>
        <w:rPr>
          <w:rStyle w:val="paragrafo"/>
          <w:rFonts w:ascii="Arial" w:hAnsi="Arial" w:cs="Arial"/>
          <w:sz w:val="20"/>
          <w:szCs w:val="20"/>
        </w:rPr>
      </w:pPr>
    </w:p>
    <w:p w:rsidR="00AB2808" w:rsidRPr="00AB2808" w:rsidRDefault="00AB2808">
      <w:pPr>
        <w:pStyle w:val="NormalWeb"/>
        <w:divId w:val="329720238"/>
        <w:rPr>
          <w:rStyle w:val="paragrafo"/>
          <w:rFonts w:ascii="Arial" w:hAnsi="Arial" w:cs="Arial"/>
          <w:sz w:val="20"/>
          <w:szCs w:val="20"/>
        </w:rPr>
      </w:pPr>
    </w:p>
    <w:p w:rsidR="00AA023A" w:rsidRPr="00AB2808" w:rsidRDefault="00AA023A" w:rsidP="00AA023A">
      <w:pPr>
        <w:pStyle w:val="NormalWeb"/>
        <w:spacing w:before="60" w:beforeAutospacing="0" w:after="60" w:afterAutospacing="0"/>
        <w:jc w:val="center"/>
        <w:divId w:val="329720238"/>
        <w:rPr>
          <w:rFonts w:ascii="Arial" w:hAnsi="Arial" w:cs="Arial"/>
          <w:b/>
          <w:bCs/>
          <w:sz w:val="20"/>
          <w:szCs w:val="20"/>
        </w:rPr>
      </w:pPr>
    </w:p>
    <w:p w:rsidR="00E17798" w:rsidRPr="00AB2808" w:rsidRDefault="00607AE2" w:rsidP="00AA023A">
      <w:pPr>
        <w:pStyle w:val="NormalWeb"/>
        <w:spacing w:before="60" w:beforeAutospacing="0" w:after="60" w:afterAutospacing="0"/>
        <w:jc w:val="center"/>
        <w:divId w:val="329720238"/>
        <w:rPr>
          <w:rFonts w:ascii="Arial" w:hAnsi="Arial" w:cs="Arial"/>
          <w:b/>
          <w:bCs/>
          <w:sz w:val="20"/>
          <w:szCs w:val="20"/>
        </w:rPr>
      </w:pPr>
      <w:r w:rsidRPr="00AB2808">
        <w:rPr>
          <w:rFonts w:ascii="Arial" w:hAnsi="Arial" w:cs="Arial"/>
          <w:b/>
          <w:bCs/>
          <w:sz w:val="20"/>
          <w:szCs w:val="20"/>
        </w:rPr>
        <w:t>Alocação Estratégica para os próximos 5 anos</w:t>
      </w:r>
    </w:p>
    <w:p w:rsidR="00D72067" w:rsidRPr="00AB2808" w:rsidRDefault="00D72067">
      <w:pPr>
        <w:pStyle w:val="NormalWeb"/>
        <w:spacing w:before="60" w:beforeAutospacing="0" w:after="60" w:afterAutospacing="0"/>
        <w:divId w:val="329720238"/>
        <w:rPr>
          <w:rFonts w:ascii="Arial" w:hAnsi="Arial" w:cs="Arial"/>
          <w:sz w:val="20"/>
          <w:szCs w:val="20"/>
        </w:rPr>
      </w:pPr>
    </w:p>
    <w:tbl>
      <w:tblPr>
        <w:tblW w:w="0" w:type="auto"/>
        <w:tblCellMar>
          <w:left w:w="0" w:type="dxa"/>
          <w:right w:w="0" w:type="dxa"/>
        </w:tblCellMar>
        <w:tblLook w:val="04A0"/>
      </w:tblPr>
      <w:tblGrid>
        <w:gridCol w:w="1212"/>
        <w:gridCol w:w="3868"/>
        <w:gridCol w:w="1514"/>
        <w:gridCol w:w="283"/>
        <w:gridCol w:w="1515"/>
        <w:gridCol w:w="1515"/>
      </w:tblGrid>
      <w:tr w:rsidR="00AB2808" w:rsidRPr="00AB2808" w:rsidTr="00305058">
        <w:trPr>
          <w:divId w:val="329720238"/>
          <w:trHeight w:val="784"/>
        </w:trPr>
        <w:tc>
          <w:tcPr>
            <w:tcW w:w="1212" w:type="dxa"/>
            <w:tcBorders>
              <w:top w:val="nil"/>
              <w:left w:val="nil"/>
              <w:bottom w:val="single" w:sz="8" w:space="0" w:color="auto"/>
              <w:right w:val="nil"/>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3868" w:type="dxa"/>
            <w:tcBorders>
              <w:top w:val="nil"/>
              <w:left w:val="nil"/>
              <w:bottom w:val="single" w:sz="8" w:space="0" w:color="auto"/>
              <w:right w:val="nil"/>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1514" w:type="dxa"/>
            <w:tcBorders>
              <w:top w:val="nil"/>
              <w:left w:val="nil"/>
              <w:bottom w:val="single" w:sz="8" w:space="0" w:color="auto"/>
              <w:right w:val="nil"/>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3030" w:type="dxa"/>
            <w:gridSpan w:val="2"/>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E17798" w:rsidRPr="00AB2808" w:rsidRDefault="00607AE2">
            <w:pPr>
              <w:pStyle w:val="NormalWeb"/>
              <w:spacing w:before="60" w:beforeAutospacing="0" w:after="60" w:afterAutospacing="0"/>
              <w:jc w:val="center"/>
            </w:pPr>
            <w:r w:rsidRPr="00AB2808">
              <w:rPr>
                <w:rFonts w:ascii="Arial" w:hAnsi="Arial" w:cs="Arial"/>
                <w:b/>
                <w:bCs/>
                <w:sz w:val="16"/>
                <w:szCs w:val="16"/>
              </w:rPr>
              <w:t>Estratégia de Alocação - Política de Investimento de 2025</w:t>
            </w:r>
          </w:p>
        </w:tc>
      </w:tr>
      <w:tr w:rsidR="00AB2808" w:rsidRPr="00AB2808" w:rsidTr="00305058">
        <w:trPr>
          <w:divId w:val="329720238"/>
          <w:trHeight w:val="639"/>
        </w:trPr>
        <w:tc>
          <w:tcPr>
            <w:tcW w:w="1212"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sz w:val="16"/>
                <w:szCs w:val="16"/>
              </w:rPr>
              <w:t>Segmento</w:t>
            </w:r>
          </w:p>
        </w:tc>
        <w:tc>
          <w:tcPr>
            <w:tcW w:w="3868"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sz w:val="16"/>
                <w:szCs w:val="16"/>
              </w:rPr>
              <w:t>Tipo de Ativo</w:t>
            </w:r>
          </w:p>
        </w:tc>
        <w:tc>
          <w:tcPr>
            <w:tcW w:w="1514"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sz w:val="16"/>
                <w:szCs w:val="16"/>
              </w:rPr>
              <w:t>Limite da Resolução CMN %</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E17798" w:rsidRPr="00AB2808" w:rsidRDefault="00607AE2">
            <w:pPr>
              <w:pStyle w:val="NormalWeb"/>
              <w:spacing w:after="0" w:afterAutospacing="0"/>
              <w:jc w:val="center"/>
            </w:pPr>
            <w:r w:rsidRPr="00AB2808">
              <w:rPr>
                <w:rFonts w:ascii="Arial" w:hAnsi="Arial" w:cs="Arial"/>
                <w:b/>
                <w:bCs/>
              </w:rPr>
              <w:t> </w:t>
            </w:r>
          </w:p>
        </w:tc>
        <w:tc>
          <w:tcPr>
            <w:tcW w:w="1515"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E17798" w:rsidRPr="00AB2808" w:rsidRDefault="00607AE2">
            <w:pPr>
              <w:pStyle w:val="NormalWeb"/>
              <w:spacing w:before="60" w:beforeAutospacing="0" w:after="60" w:afterAutospacing="0"/>
              <w:jc w:val="center"/>
            </w:pPr>
            <w:r w:rsidRPr="00AB2808">
              <w:rPr>
                <w:rFonts w:ascii="Arial" w:hAnsi="Arial" w:cs="Arial"/>
                <w:b/>
                <w:bCs/>
                <w:sz w:val="16"/>
                <w:szCs w:val="16"/>
              </w:rPr>
              <w:t>Limite Inferior (%)</w:t>
            </w:r>
          </w:p>
        </w:tc>
        <w:tc>
          <w:tcPr>
            <w:tcW w:w="1515"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E17798" w:rsidRPr="00AB2808" w:rsidRDefault="00607AE2">
            <w:pPr>
              <w:pStyle w:val="NormalWeb"/>
              <w:spacing w:before="60" w:beforeAutospacing="0" w:after="60" w:afterAutospacing="0"/>
              <w:jc w:val="center"/>
            </w:pPr>
            <w:r w:rsidRPr="00AB2808">
              <w:rPr>
                <w:rFonts w:ascii="Arial" w:hAnsi="Arial" w:cs="Arial"/>
                <w:b/>
                <w:bCs/>
                <w:sz w:val="16"/>
                <w:szCs w:val="16"/>
              </w:rPr>
              <w:t>Limite Superior (%)</w:t>
            </w:r>
          </w:p>
        </w:tc>
      </w:tr>
      <w:tr w:rsidR="00AB2808" w:rsidRPr="00AB2808" w:rsidTr="00305058">
        <w:trPr>
          <w:divId w:val="329720238"/>
          <w:trHeight w:val="310"/>
        </w:trPr>
        <w:tc>
          <w:tcPr>
            <w:tcW w:w="1212" w:type="dxa"/>
            <w:vMerge w:val="restart"/>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b/>
                <w:bCs/>
                <w:sz w:val="16"/>
                <w:szCs w:val="16"/>
              </w:rPr>
              <w:t>Renda Fixa</w:t>
            </w:r>
          </w:p>
        </w:tc>
        <w:tc>
          <w:tcPr>
            <w:tcW w:w="3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pPr>
            <w:r w:rsidRPr="00AB2808">
              <w:rPr>
                <w:rFonts w:ascii="Arial" w:hAnsi="Arial" w:cs="Arial"/>
                <w:sz w:val="16"/>
                <w:szCs w:val="16"/>
              </w:rPr>
              <w:t>7º I a - Títulos do Tesouro Nacional SELIC</w:t>
            </w:r>
          </w:p>
        </w:tc>
        <w:tc>
          <w:tcPr>
            <w:tcW w:w="15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100,00%</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10,00%</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3</w:t>
            </w:r>
            <w:r w:rsidR="00AB2808">
              <w:rPr>
                <w:rFonts w:ascii="Arial" w:hAnsi="Arial" w:cs="Arial"/>
                <w:sz w:val="16"/>
                <w:szCs w:val="16"/>
              </w:rPr>
              <w:t>5</w:t>
            </w:r>
            <w:r w:rsidRPr="00AB2808">
              <w:rPr>
                <w:rFonts w:ascii="Arial" w:hAnsi="Arial" w:cs="Arial"/>
                <w:sz w:val="16"/>
                <w:szCs w:val="16"/>
              </w:rPr>
              <w:t>,00%</w:t>
            </w:r>
          </w:p>
        </w:tc>
      </w:tr>
      <w:tr w:rsidR="00AB2808" w:rsidRPr="00AB2808" w:rsidTr="00305058">
        <w:trPr>
          <w:divId w:val="329720238"/>
          <w:trHeight w:val="337"/>
        </w:trPr>
        <w:tc>
          <w:tcPr>
            <w:tcW w:w="0" w:type="auto"/>
            <w:vMerge/>
            <w:tcBorders>
              <w:top w:val="nil"/>
              <w:left w:val="single" w:sz="8" w:space="0" w:color="auto"/>
              <w:bottom w:val="single" w:sz="8" w:space="0" w:color="auto"/>
              <w:right w:val="single" w:sz="8" w:space="0" w:color="auto"/>
            </w:tcBorders>
            <w:vAlign w:val="center"/>
            <w:hideMark/>
          </w:tcPr>
          <w:p w:rsidR="00305058" w:rsidRPr="00AB2808" w:rsidRDefault="00305058" w:rsidP="00305058"/>
        </w:tc>
        <w:tc>
          <w:tcPr>
            <w:tcW w:w="3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pPr>
            <w:r w:rsidRPr="00AB2808">
              <w:rPr>
                <w:rFonts w:ascii="Arial" w:hAnsi="Arial" w:cs="Arial"/>
                <w:sz w:val="16"/>
                <w:szCs w:val="16"/>
              </w:rPr>
              <w:t>7º I b - FI 100% Títulos TN</w:t>
            </w:r>
          </w:p>
        </w:tc>
        <w:tc>
          <w:tcPr>
            <w:tcW w:w="15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100,00%</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20,00%</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90,00%</w:t>
            </w:r>
          </w:p>
        </w:tc>
      </w:tr>
      <w:tr w:rsidR="00AB2808" w:rsidRPr="00AB2808" w:rsidTr="00305058">
        <w:trPr>
          <w:divId w:val="329720238"/>
          <w:trHeight w:val="310"/>
        </w:trPr>
        <w:tc>
          <w:tcPr>
            <w:tcW w:w="0" w:type="auto"/>
            <w:vMerge/>
            <w:tcBorders>
              <w:top w:val="nil"/>
              <w:left w:val="single" w:sz="8" w:space="0" w:color="auto"/>
              <w:bottom w:val="single" w:sz="8" w:space="0" w:color="auto"/>
              <w:right w:val="single" w:sz="8" w:space="0" w:color="auto"/>
            </w:tcBorders>
            <w:vAlign w:val="center"/>
            <w:hideMark/>
          </w:tcPr>
          <w:p w:rsidR="00305058" w:rsidRPr="00AB2808" w:rsidRDefault="00305058" w:rsidP="00305058"/>
        </w:tc>
        <w:tc>
          <w:tcPr>
            <w:tcW w:w="3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pPr>
            <w:r w:rsidRPr="00AB2808">
              <w:rPr>
                <w:rFonts w:ascii="Arial" w:hAnsi="Arial" w:cs="Arial"/>
                <w:sz w:val="16"/>
                <w:szCs w:val="16"/>
              </w:rPr>
              <w:t>7º I c - FI Ref em Índice de RF, 100% TP</w:t>
            </w:r>
          </w:p>
        </w:tc>
        <w:tc>
          <w:tcPr>
            <w:tcW w:w="15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100,00%</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0,00%</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0,00%</w:t>
            </w:r>
          </w:p>
        </w:tc>
      </w:tr>
      <w:tr w:rsidR="00AB2808" w:rsidRPr="00AB2808" w:rsidTr="00305058">
        <w:trPr>
          <w:divId w:val="329720238"/>
          <w:trHeight w:val="337"/>
        </w:trPr>
        <w:tc>
          <w:tcPr>
            <w:tcW w:w="0" w:type="auto"/>
            <w:vMerge/>
            <w:tcBorders>
              <w:top w:val="nil"/>
              <w:left w:val="single" w:sz="8" w:space="0" w:color="auto"/>
              <w:bottom w:val="single" w:sz="8" w:space="0" w:color="auto"/>
              <w:right w:val="single" w:sz="8" w:space="0" w:color="auto"/>
            </w:tcBorders>
            <w:vAlign w:val="center"/>
            <w:hideMark/>
          </w:tcPr>
          <w:p w:rsidR="00305058" w:rsidRPr="00AB2808" w:rsidRDefault="00305058" w:rsidP="00305058"/>
        </w:tc>
        <w:tc>
          <w:tcPr>
            <w:tcW w:w="3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pPr>
            <w:r w:rsidRPr="00AB2808">
              <w:rPr>
                <w:rFonts w:ascii="Arial" w:hAnsi="Arial" w:cs="Arial"/>
                <w:sz w:val="16"/>
                <w:szCs w:val="16"/>
              </w:rPr>
              <w:t>7º II - Oper. compromissadas em títulos TN</w:t>
            </w:r>
          </w:p>
        </w:tc>
        <w:tc>
          <w:tcPr>
            <w:tcW w:w="15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5,00%</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0,00%</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0,00%</w:t>
            </w:r>
          </w:p>
        </w:tc>
      </w:tr>
      <w:tr w:rsidR="00AB2808" w:rsidRPr="00AB2808" w:rsidTr="00305058">
        <w:trPr>
          <w:divId w:val="329720238"/>
          <w:trHeight w:val="310"/>
        </w:trPr>
        <w:tc>
          <w:tcPr>
            <w:tcW w:w="0" w:type="auto"/>
            <w:vMerge/>
            <w:tcBorders>
              <w:top w:val="nil"/>
              <w:left w:val="single" w:sz="8" w:space="0" w:color="auto"/>
              <w:bottom w:val="single" w:sz="8" w:space="0" w:color="auto"/>
              <w:right w:val="single" w:sz="8" w:space="0" w:color="auto"/>
            </w:tcBorders>
            <w:vAlign w:val="center"/>
            <w:hideMark/>
          </w:tcPr>
          <w:p w:rsidR="00305058" w:rsidRPr="00AB2808" w:rsidRDefault="00305058" w:rsidP="00305058"/>
        </w:tc>
        <w:tc>
          <w:tcPr>
            <w:tcW w:w="3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pPr>
            <w:r w:rsidRPr="00AB2808">
              <w:rPr>
                <w:rFonts w:ascii="Arial" w:hAnsi="Arial" w:cs="Arial"/>
                <w:sz w:val="16"/>
                <w:szCs w:val="16"/>
              </w:rPr>
              <w:t>7º III a - FI Referenciados RF</w:t>
            </w:r>
          </w:p>
        </w:tc>
        <w:tc>
          <w:tcPr>
            <w:tcW w:w="15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60,00%</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10,00%</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60,00%</w:t>
            </w:r>
          </w:p>
        </w:tc>
      </w:tr>
      <w:tr w:rsidR="00AB2808" w:rsidRPr="00AB2808" w:rsidTr="00305058">
        <w:trPr>
          <w:divId w:val="329720238"/>
          <w:trHeight w:val="337"/>
        </w:trPr>
        <w:tc>
          <w:tcPr>
            <w:tcW w:w="0" w:type="auto"/>
            <w:vMerge/>
            <w:tcBorders>
              <w:top w:val="nil"/>
              <w:left w:val="single" w:sz="8" w:space="0" w:color="auto"/>
              <w:bottom w:val="single" w:sz="8" w:space="0" w:color="auto"/>
              <w:right w:val="single" w:sz="8" w:space="0" w:color="auto"/>
            </w:tcBorders>
            <w:vAlign w:val="center"/>
            <w:hideMark/>
          </w:tcPr>
          <w:p w:rsidR="00305058" w:rsidRPr="00AB2808" w:rsidRDefault="00305058" w:rsidP="00305058"/>
        </w:tc>
        <w:tc>
          <w:tcPr>
            <w:tcW w:w="3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pPr>
            <w:r w:rsidRPr="00AB2808">
              <w:rPr>
                <w:rFonts w:ascii="Arial" w:hAnsi="Arial" w:cs="Arial"/>
                <w:sz w:val="16"/>
                <w:szCs w:val="16"/>
              </w:rPr>
              <w:t>7º III b - FI de Índices Referenciado RF</w:t>
            </w:r>
          </w:p>
        </w:tc>
        <w:tc>
          <w:tcPr>
            <w:tcW w:w="15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60,00%</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0,00%</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0,00%</w:t>
            </w:r>
          </w:p>
        </w:tc>
      </w:tr>
      <w:tr w:rsidR="00AB2808" w:rsidRPr="00AB2808" w:rsidTr="00305058">
        <w:trPr>
          <w:divId w:val="329720238"/>
          <w:trHeight w:val="310"/>
        </w:trPr>
        <w:tc>
          <w:tcPr>
            <w:tcW w:w="0" w:type="auto"/>
            <w:vMerge/>
            <w:tcBorders>
              <w:top w:val="nil"/>
              <w:left w:val="single" w:sz="8" w:space="0" w:color="auto"/>
              <w:bottom w:val="single" w:sz="8" w:space="0" w:color="auto"/>
              <w:right w:val="single" w:sz="8" w:space="0" w:color="auto"/>
            </w:tcBorders>
            <w:vAlign w:val="center"/>
            <w:hideMark/>
          </w:tcPr>
          <w:p w:rsidR="00305058" w:rsidRPr="00AB2808" w:rsidRDefault="00305058" w:rsidP="00305058"/>
        </w:tc>
        <w:tc>
          <w:tcPr>
            <w:tcW w:w="3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pPr>
            <w:r w:rsidRPr="00AB2808">
              <w:rPr>
                <w:rFonts w:ascii="Arial" w:hAnsi="Arial" w:cs="Arial"/>
                <w:sz w:val="16"/>
                <w:szCs w:val="16"/>
              </w:rPr>
              <w:t>7º IV - Renda Fixa de emissão bancária</w:t>
            </w:r>
          </w:p>
        </w:tc>
        <w:tc>
          <w:tcPr>
            <w:tcW w:w="15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20,00%</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10,00%</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20,00%</w:t>
            </w:r>
          </w:p>
        </w:tc>
      </w:tr>
      <w:tr w:rsidR="00AB2808" w:rsidRPr="00AB2808" w:rsidTr="00305058">
        <w:trPr>
          <w:divId w:val="329720238"/>
          <w:trHeight w:val="337"/>
        </w:trPr>
        <w:tc>
          <w:tcPr>
            <w:tcW w:w="0" w:type="auto"/>
            <w:vMerge/>
            <w:tcBorders>
              <w:top w:val="nil"/>
              <w:left w:val="single" w:sz="8" w:space="0" w:color="auto"/>
              <w:bottom w:val="single" w:sz="8" w:space="0" w:color="auto"/>
              <w:right w:val="single" w:sz="8" w:space="0" w:color="auto"/>
            </w:tcBorders>
            <w:vAlign w:val="center"/>
            <w:hideMark/>
          </w:tcPr>
          <w:p w:rsidR="00305058" w:rsidRPr="00AB2808" w:rsidRDefault="00305058" w:rsidP="00305058"/>
        </w:tc>
        <w:tc>
          <w:tcPr>
            <w:tcW w:w="3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pPr>
            <w:r w:rsidRPr="00AB2808">
              <w:rPr>
                <w:rFonts w:ascii="Arial" w:hAnsi="Arial" w:cs="Arial"/>
                <w:sz w:val="16"/>
                <w:szCs w:val="16"/>
              </w:rPr>
              <w:t>7º V a - FI em Direitos Creditórios - sênior</w:t>
            </w:r>
          </w:p>
        </w:tc>
        <w:tc>
          <w:tcPr>
            <w:tcW w:w="15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5,00%</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0,00%</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5,00%</w:t>
            </w:r>
          </w:p>
        </w:tc>
      </w:tr>
      <w:tr w:rsidR="00AB2808" w:rsidRPr="00AB2808" w:rsidTr="00305058">
        <w:trPr>
          <w:divId w:val="329720238"/>
          <w:trHeight w:val="310"/>
        </w:trPr>
        <w:tc>
          <w:tcPr>
            <w:tcW w:w="0" w:type="auto"/>
            <w:vMerge/>
            <w:tcBorders>
              <w:top w:val="nil"/>
              <w:left w:val="single" w:sz="8" w:space="0" w:color="auto"/>
              <w:bottom w:val="single" w:sz="8" w:space="0" w:color="auto"/>
              <w:right w:val="single" w:sz="8" w:space="0" w:color="auto"/>
            </w:tcBorders>
            <w:vAlign w:val="center"/>
            <w:hideMark/>
          </w:tcPr>
          <w:p w:rsidR="00305058" w:rsidRPr="00AB2808" w:rsidRDefault="00305058" w:rsidP="00305058"/>
        </w:tc>
        <w:tc>
          <w:tcPr>
            <w:tcW w:w="3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pPr>
            <w:r w:rsidRPr="00AB2808">
              <w:rPr>
                <w:rFonts w:ascii="Arial" w:hAnsi="Arial" w:cs="Arial"/>
                <w:sz w:val="16"/>
                <w:szCs w:val="16"/>
              </w:rPr>
              <w:t>7º V b - FI Renda Fixa "Crédito Privado"</w:t>
            </w:r>
          </w:p>
        </w:tc>
        <w:tc>
          <w:tcPr>
            <w:tcW w:w="15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5,00%</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0,00%</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5,00%</w:t>
            </w:r>
          </w:p>
        </w:tc>
      </w:tr>
      <w:tr w:rsidR="00AB2808" w:rsidRPr="00AB2808" w:rsidTr="00305058">
        <w:trPr>
          <w:divId w:val="329720238"/>
          <w:trHeight w:val="337"/>
        </w:trPr>
        <w:tc>
          <w:tcPr>
            <w:tcW w:w="0" w:type="auto"/>
            <w:vMerge/>
            <w:tcBorders>
              <w:top w:val="nil"/>
              <w:left w:val="single" w:sz="8" w:space="0" w:color="auto"/>
              <w:bottom w:val="single" w:sz="8" w:space="0" w:color="auto"/>
              <w:right w:val="single" w:sz="8" w:space="0" w:color="auto"/>
            </w:tcBorders>
            <w:vAlign w:val="center"/>
            <w:hideMark/>
          </w:tcPr>
          <w:p w:rsidR="00305058" w:rsidRPr="00AB2808" w:rsidRDefault="00305058" w:rsidP="00305058"/>
        </w:tc>
        <w:tc>
          <w:tcPr>
            <w:tcW w:w="3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pPr>
            <w:r w:rsidRPr="00AB2808">
              <w:rPr>
                <w:rFonts w:ascii="Arial" w:hAnsi="Arial" w:cs="Arial"/>
                <w:sz w:val="16"/>
                <w:szCs w:val="16"/>
              </w:rPr>
              <w:t>7º V c - FI de Debêntures Infraestrutura</w:t>
            </w:r>
          </w:p>
        </w:tc>
        <w:tc>
          <w:tcPr>
            <w:tcW w:w="15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5,00%</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0,00%</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0,00%</w:t>
            </w:r>
          </w:p>
        </w:tc>
      </w:tr>
      <w:tr w:rsidR="00AB2808" w:rsidRPr="00AB2808" w:rsidTr="00305058">
        <w:trPr>
          <w:divId w:val="329720238"/>
          <w:trHeight w:val="337"/>
        </w:trPr>
        <w:tc>
          <w:tcPr>
            <w:tcW w:w="1212" w:type="dxa"/>
            <w:tcBorders>
              <w:top w:val="nil"/>
              <w:left w:val="nil"/>
              <w:bottom w:val="nil"/>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b/>
                <w:bCs/>
                <w:sz w:val="16"/>
                <w:szCs w:val="16"/>
              </w:rPr>
              <w:t> </w:t>
            </w:r>
          </w:p>
        </w:tc>
        <w:tc>
          <w:tcPr>
            <w:tcW w:w="3868"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305058" w:rsidRPr="00AB2808" w:rsidRDefault="00305058" w:rsidP="00305058">
            <w:pPr>
              <w:pStyle w:val="NormalWeb"/>
              <w:spacing w:after="0" w:afterAutospacing="0"/>
            </w:pPr>
            <w:r w:rsidRPr="00AB2808">
              <w:rPr>
                <w:rFonts w:ascii="Arial" w:hAnsi="Arial" w:cs="Arial"/>
                <w:b/>
                <w:bCs/>
                <w:sz w:val="16"/>
                <w:szCs w:val="16"/>
              </w:rPr>
              <w:t xml:space="preserve">Limite de Renda Fixa </w:t>
            </w:r>
          </w:p>
        </w:tc>
        <w:tc>
          <w:tcPr>
            <w:tcW w:w="1514"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b/>
                <w:bCs/>
                <w:sz w:val="16"/>
                <w:szCs w:val="16"/>
              </w:rPr>
              <w:t>100,00%</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rPr>
              <w:t> </w:t>
            </w:r>
          </w:p>
        </w:tc>
        <w:tc>
          <w:tcPr>
            <w:tcW w:w="1515"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b/>
                <w:bCs/>
                <w:sz w:val="16"/>
                <w:szCs w:val="16"/>
              </w:rPr>
              <w:t>40,00%</w:t>
            </w:r>
          </w:p>
        </w:tc>
        <w:tc>
          <w:tcPr>
            <w:tcW w:w="1515"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b/>
                <w:bCs/>
                <w:sz w:val="16"/>
                <w:szCs w:val="16"/>
              </w:rPr>
              <w:t>21</w:t>
            </w:r>
            <w:r w:rsidR="00AB2808">
              <w:rPr>
                <w:rFonts w:ascii="Arial" w:hAnsi="Arial" w:cs="Arial"/>
                <w:b/>
                <w:bCs/>
                <w:sz w:val="16"/>
                <w:szCs w:val="16"/>
              </w:rPr>
              <w:t>5</w:t>
            </w:r>
            <w:r w:rsidRPr="00AB2808">
              <w:rPr>
                <w:rFonts w:ascii="Arial" w:hAnsi="Arial" w:cs="Arial"/>
                <w:b/>
                <w:bCs/>
                <w:sz w:val="16"/>
                <w:szCs w:val="16"/>
              </w:rPr>
              <w:t>,00%</w:t>
            </w:r>
          </w:p>
        </w:tc>
      </w:tr>
      <w:tr w:rsidR="00AB2808" w:rsidRPr="00AB2808" w:rsidTr="00305058">
        <w:trPr>
          <w:divId w:val="329720238"/>
          <w:trHeight w:val="310"/>
        </w:trPr>
        <w:tc>
          <w:tcPr>
            <w:tcW w:w="1212" w:type="dxa"/>
            <w:tcBorders>
              <w:top w:val="nil"/>
              <w:left w:val="nil"/>
              <w:bottom w:val="single" w:sz="8" w:space="0" w:color="auto"/>
              <w:right w:val="nil"/>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b/>
                <w:bCs/>
                <w:sz w:val="16"/>
                <w:szCs w:val="16"/>
              </w:rPr>
              <w:t> </w:t>
            </w:r>
          </w:p>
        </w:tc>
        <w:tc>
          <w:tcPr>
            <w:tcW w:w="3868" w:type="dxa"/>
            <w:tcBorders>
              <w:top w:val="nil"/>
              <w:left w:val="nil"/>
              <w:bottom w:val="single" w:sz="8" w:space="0" w:color="auto"/>
              <w:right w:val="nil"/>
            </w:tcBorders>
            <w:tcMar>
              <w:top w:w="0" w:type="dxa"/>
              <w:left w:w="108" w:type="dxa"/>
              <w:bottom w:w="0" w:type="dxa"/>
              <w:right w:w="108" w:type="dxa"/>
            </w:tcMar>
            <w:vAlign w:val="center"/>
            <w:hideMark/>
          </w:tcPr>
          <w:p w:rsidR="00305058" w:rsidRPr="00AB2808" w:rsidRDefault="00305058" w:rsidP="00305058">
            <w:pPr>
              <w:pStyle w:val="NormalWeb"/>
              <w:spacing w:after="0" w:afterAutospacing="0"/>
            </w:pPr>
            <w:r w:rsidRPr="00AB2808">
              <w:rPr>
                <w:rFonts w:ascii="Arial" w:hAnsi="Arial" w:cs="Arial"/>
                <w:b/>
                <w:bCs/>
              </w:rPr>
              <w:t> </w:t>
            </w:r>
          </w:p>
        </w:tc>
        <w:tc>
          <w:tcPr>
            <w:tcW w:w="1514" w:type="dxa"/>
            <w:tcBorders>
              <w:top w:val="nil"/>
              <w:left w:val="nil"/>
              <w:bottom w:val="single" w:sz="8" w:space="0" w:color="auto"/>
              <w:right w:val="nil"/>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b/>
                <w:bCs/>
              </w:rPr>
              <w:t> </w:t>
            </w:r>
          </w:p>
        </w:tc>
        <w:tc>
          <w:tcPr>
            <w:tcW w:w="283" w:type="dxa"/>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rPr>
              <w:t> </w:t>
            </w:r>
          </w:p>
        </w:tc>
        <w:tc>
          <w:tcPr>
            <w:tcW w:w="1515" w:type="dxa"/>
            <w:tcBorders>
              <w:top w:val="nil"/>
              <w:left w:val="nil"/>
              <w:bottom w:val="single" w:sz="8" w:space="0" w:color="auto"/>
              <w:right w:val="nil"/>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b/>
                <w:bCs/>
              </w:rPr>
              <w:t> </w:t>
            </w:r>
          </w:p>
        </w:tc>
        <w:tc>
          <w:tcPr>
            <w:tcW w:w="1515" w:type="dxa"/>
            <w:tcBorders>
              <w:top w:val="nil"/>
              <w:left w:val="nil"/>
              <w:bottom w:val="single" w:sz="8" w:space="0" w:color="auto"/>
              <w:right w:val="nil"/>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b/>
                <w:bCs/>
              </w:rPr>
              <w:t> </w:t>
            </w:r>
          </w:p>
        </w:tc>
      </w:tr>
      <w:tr w:rsidR="00AB2808" w:rsidRPr="00AB2808" w:rsidTr="00305058">
        <w:trPr>
          <w:divId w:val="329720238"/>
          <w:trHeight w:val="337"/>
        </w:trPr>
        <w:tc>
          <w:tcPr>
            <w:tcW w:w="1212" w:type="dxa"/>
            <w:vMerge w:val="restart"/>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b/>
                <w:bCs/>
                <w:sz w:val="16"/>
                <w:szCs w:val="16"/>
              </w:rPr>
              <w:t>Renda Variável, Estruturados e FII</w:t>
            </w:r>
          </w:p>
        </w:tc>
        <w:tc>
          <w:tcPr>
            <w:tcW w:w="3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pPr>
            <w:r w:rsidRPr="00AB2808">
              <w:rPr>
                <w:rFonts w:ascii="Arial" w:hAnsi="Arial" w:cs="Arial"/>
                <w:sz w:val="16"/>
                <w:szCs w:val="16"/>
              </w:rPr>
              <w:t>8º I - FI de Ações</w:t>
            </w:r>
          </w:p>
        </w:tc>
        <w:tc>
          <w:tcPr>
            <w:tcW w:w="15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30,00%</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0,00%</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30,00%</w:t>
            </w:r>
          </w:p>
        </w:tc>
      </w:tr>
      <w:tr w:rsidR="00AB2808" w:rsidRPr="00AB2808" w:rsidTr="00305058">
        <w:trPr>
          <w:divId w:val="329720238"/>
          <w:trHeight w:val="310"/>
        </w:trPr>
        <w:tc>
          <w:tcPr>
            <w:tcW w:w="0" w:type="auto"/>
            <w:vMerge/>
            <w:tcBorders>
              <w:top w:val="nil"/>
              <w:left w:val="single" w:sz="8" w:space="0" w:color="auto"/>
              <w:bottom w:val="single" w:sz="8" w:space="0" w:color="auto"/>
              <w:right w:val="single" w:sz="8" w:space="0" w:color="auto"/>
            </w:tcBorders>
            <w:vAlign w:val="center"/>
            <w:hideMark/>
          </w:tcPr>
          <w:p w:rsidR="00305058" w:rsidRPr="00AB2808" w:rsidRDefault="00305058" w:rsidP="00305058"/>
        </w:tc>
        <w:tc>
          <w:tcPr>
            <w:tcW w:w="3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pPr>
            <w:r w:rsidRPr="00AB2808">
              <w:rPr>
                <w:rFonts w:ascii="Arial" w:hAnsi="Arial" w:cs="Arial"/>
                <w:sz w:val="16"/>
                <w:szCs w:val="16"/>
              </w:rPr>
              <w:t>8º II - ETF - Índice de Ações</w:t>
            </w:r>
          </w:p>
        </w:tc>
        <w:tc>
          <w:tcPr>
            <w:tcW w:w="15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30,00%</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0,00%</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30,00%</w:t>
            </w:r>
          </w:p>
        </w:tc>
      </w:tr>
      <w:tr w:rsidR="00AB2808" w:rsidRPr="00AB2808" w:rsidTr="00305058">
        <w:trPr>
          <w:divId w:val="329720238"/>
          <w:trHeight w:val="337"/>
        </w:trPr>
        <w:tc>
          <w:tcPr>
            <w:tcW w:w="0" w:type="auto"/>
            <w:vMerge/>
            <w:tcBorders>
              <w:top w:val="nil"/>
              <w:left w:val="single" w:sz="8" w:space="0" w:color="auto"/>
              <w:bottom w:val="single" w:sz="8" w:space="0" w:color="auto"/>
              <w:right w:val="single" w:sz="8" w:space="0" w:color="auto"/>
            </w:tcBorders>
            <w:vAlign w:val="center"/>
            <w:hideMark/>
          </w:tcPr>
          <w:p w:rsidR="00305058" w:rsidRPr="00AB2808" w:rsidRDefault="00305058" w:rsidP="00305058"/>
        </w:tc>
        <w:tc>
          <w:tcPr>
            <w:tcW w:w="3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pPr>
            <w:r w:rsidRPr="00AB2808">
              <w:rPr>
                <w:rFonts w:ascii="Arial" w:hAnsi="Arial" w:cs="Arial"/>
                <w:sz w:val="16"/>
                <w:szCs w:val="16"/>
              </w:rPr>
              <w:t>10º I - FI Multimercado</w:t>
            </w:r>
          </w:p>
        </w:tc>
        <w:tc>
          <w:tcPr>
            <w:tcW w:w="15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10,00%</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0,00%</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10,00%</w:t>
            </w:r>
          </w:p>
        </w:tc>
      </w:tr>
      <w:tr w:rsidR="00AB2808" w:rsidRPr="00AB2808" w:rsidTr="00305058">
        <w:trPr>
          <w:divId w:val="329720238"/>
          <w:trHeight w:val="310"/>
        </w:trPr>
        <w:tc>
          <w:tcPr>
            <w:tcW w:w="0" w:type="auto"/>
            <w:vMerge/>
            <w:tcBorders>
              <w:top w:val="nil"/>
              <w:left w:val="single" w:sz="8" w:space="0" w:color="auto"/>
              <w:bottom w:val="single" w:sz="8" w:space="0" w:color="auto"/>
              <w:right w:val="single" w:sz="8" w:space="0" w:color="auto"/>
            </w:tcBorders>
            <w:vAlign w:val="center"/>
            <w:hideMark/>
          </w:tcPr>
          <w:p w:rsidR="00305058" w:rsidRPr="00AB2808" w:rsidRDefault="00305058" w:rsidP="00305058"/>
        </w:tc>
        <w:tc>
          <w:tcPr>
            <w:tcW w:w="3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pPr>
            <w:r w:rsidRPr="00AB2808">
              <w:rPr>
                <w:rFonts w:ascii="Arial" w:hAnsi="Arial" w:cs="Arial"/>
                <w:sz w:val="16"/>
                <w:szCs w:val="16"/>
              </w:rPr>
              <w:t>10º II - FI em Participações</w:t>
            </w:r>
          </w:p>
        </w:tc>
        <w:tc>
          <w:tcPr>
            <w:tcW w:w="15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5,00%</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0,00%</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5,00%</w:t>
            </w:r>
          </w:p>
        </w:tc>
      </w:tr>
      <w:tr w:rsidR="00AB2808" w:rsidRPr="00AB2808" w:rsidTr="00305058">
        <w:trPr>
          <w:divId w:val="329720238"/>
          <w:trHeight w:val="337"/>
        </w:trPr>
        <w:tc>
          <w:tcPr>
            <w:tcW w:w="0" w:type="auto"/>
            <w:vMerge/>
            <w:tcBorders>
              <w:top w:val="nil"/>
              <w:left w:val="single" w:sz="8" w:space="0" w:color="auto"/>
              <w:bottom w:val="single" w:sz="8" w:space="0" w:color="auto"/>
              <w:right w:val="single" w:sz="8" w:space="0" w:color="auto"/>
            </w:tcBorders>
            <w:vAlign w:val="center"/>
            <w:hideMark/>
          </w:tcPr>
          <w:p w:rsidR="00305058" w:rsidRPr="00AB2808" w:rsidRDefault="00305058" w:rsidP="00305058"/>
        </w:tc>
        <w:tc>
          <w:tcPr>
            <w:tcW w:w="3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pPr>
            <w:r w:rsidRPr="00AB2808">
              <w:rPr>
                <w:rFonts w:ascii="Arial" w:hAnsi="Arial" w:cs="Arial"/>
                <w:sz w:val="16"/>
                <w:szCs w:val="16"/>
              </w:rPr>
              <w:t>10º III - FI Mercado de Acesso</w:t>
            </w:r>
          </w:p>
        </w:tc>
        <w:tc>
          <w:tcPr>
            <w:tcW w:w="15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5,00%</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0,00%</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5,00%</w:t>
            </w:r>
          </w:p>
        </w:tc>
      </w:tr>
      <w:tr w:rsidR="00AB2808" w:rsidRPr="00AB2808" w:rsidTr="00305058">
        <w:trPr>
          <w:divId w:val="329720238"/>
          <w:trHeight w:val="310"/>
        </w:trPr>
        <w:tc>
          <w:tcPr>
            <w:tcW w:w="0" w:type="auto"/>
            <w:vMerge/>
            <w:tcBorders>
              <w:top w:val="nil"/>
              <w:left w:val="single" w:sz="8" w:space="0" w:color="auto"/>
              <w:bottom w:val="single" w:sz="8" w:space="0" w:color="auto"/>
              <w:right w:val="single" w:sz="8" w:space="0" w:color="auto"/>
            </w:tcBorders>
            <w:vAlign w:val="center"/>
            <w:hideMark/>
          </w:tcPr>
          <w:p w:rsidR="00305058" w:rsidRPr="00AB2808" w:rsidRDefault="00305058" w:rsidP="00305058"/>
        </w:tc>
        <w:tc>
          <w:tcPr>
            <w:tcW w:w="3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pPr>
            <w:r w:rsidRPr="00AB2808">
              <w:rPr>
                <w:rFonts w:ascii="Arial" w:hAnsi="Arial" w:cs="Arial"/>
                <w:sz w:val="16"/>
                <w:szCs w:val="16"/>
              </w:rPr>
              <w:t>11º - FI Imobiliário</w:t>
            </w:r>
          </w:p>
        </w:tc>
        <w:tc>
          <w:tcPr>
            <w:tcW w:w="15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5,00%</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0,00%</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5,00%</w:t>
            </w:r>
          </w:p>
        </w:tc>
      </w:tr>
      <w:tr w:rsidR="00AB2808" w:rsidRPr="00AB2808" w:rsidTr="00305058">
        <w:trPr>
          <w:divId w:val="329720238"/>
          <w:trHeight w:val="337"/>
        </w:trPr>
        <w:tc>
          <w:tcPr>
            <w:tcW w:w="1212" w:type="dxa"/>
            <w:tcBorders>
              <w:top w:val="nil"/>
              <w:left w:val="nil"/>
              <w:bottom w:val="nil"/>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b/>
                <w:bCs/>
                <w:sz w:val="16"/>
                <w:szCs w:val="16"/>
              </w:rPr>
              <w:t> </w:t>
            </w:r>
          </w:p>
        </w:tc>
        <w:tc>
          <w:tcPr>
            <w:tcW w:w="3868"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305058" w:rsidRPr="00AB2808" w:rsidRDefault="00305058" w:rsidP="00305058">
            <w:pPr>
              <w:pStyle w:val="NormalWeb"/>
              <w:spacing w:after="0" w:afterAutospacing="0"/>
            </w:pPr>
            <w:r w:rsidRPr="00AB2808">
              <w:rPr>
                <w:rFonts w:ascii="Arial" w:hAnsi="Arial" w:cs="Arial"/>
                <w:b/>
                <w:bCs/>
                <w:sz w:val="16"/>
                <w:szCs w:val="16"/>
              </w:rPr>
              <w:t>Limite de Renda Variável, Estruturado e FII</w:t>
            </w:r>
          </w:p>
        </w:tc>
        <w:tc>
          <w:tcPr>
            <w:tcW w:w="1514"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b/>
                <w:bCs/>
                <w:sz w:val="16"/>
                <w:szCs w:val="16"/>
              </w:rPr>
              <w:t>30,00%</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rPr>
              <w:t> </w:t>
            </w:r>
          </w:p>
        </w:tc>
        <w:tc>
          <w:tcPr>
            <w:tcW w:w="1515"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b/>
                <w:bCs/>
                <w:sz w:val="16"/>
                <w:szCs w:val="16"/>
              </w:rPr>
              <w:t>0,00%</w:t>
            </w:r>
          </w:p>
        </w:tc>
        <w:tc>
          <w:tcPr>
            <w:tcW w:w="1515"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b/>
                <w:bCs/>
                <w:sz w:val="16"/>
                <w:szCs w:val="16"/>
              </w:rPr>
              <w:t>85,00%</w:t>
            </w:r>
          </w:p>
        </w:tc>
      </w:tr>
      <w:tr w:rsidR="00AB2808" w:rsidRPr="00AB2808" w:rsidTr="00305058">
        <w:trPr>
          <w:divId w:val="329720238"/>
          <w:trHeight w:val="310"/>
        </w:trPr>
        <w:tc>
          <w:tcPr>
            <w:tcW w:w="1212" w:type="dxa"/>
            <w:tcBorders>
              <w:top w:val="nil"/>
              <w:left w:val="nil"/>
              <w:bottom w:val="single" w:sz="8" w:space="0" w:color="auto"/>
              <w:right w:val="nil"/>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b/>
                <w:bCs/>
                <w:sz w:val="16"/>
                <w:szCs w:val="16"/>
              </w:rPr>
              <w:t> </w:t>
            </w:r>
          </w:p>
        </w:tc>
        <w:tc>
          <w:tcPr>
            <w:tcW w:w="3868" w:type="dxa"/>
            <w:tcBorders>
              <w:top w:val="nil"/>
              <w:left w:val="nil"/>
              <w:bottom w:val="single" w:sz="8" w:space="0" w:color="auto"/>
              <w:right w:val="nil"/>
            </w:tcBorders>
            <w:tcMar>
              <w:top w:w="0" w:type="dxa"/>
              <w:left w:w="108" w:type="dxa"/>
              <w:bottom w:w="0" w:type="dxa"/>
              <w:right w:w="108" w:type="dxa"/>
            </w:tcMar>
            <w:vAlign w:val="center"/>
            <w:hideMark/>
          </w:tcPr>
          <w:p w:rsidR="00305058" w:rsidRPr="00AB2808" w:rsidRDefault="00305058" w:rsidP="00305058">
            <w:pPr>
              <w:pStyle w:val="NormalWeb"/>
              <w:spacing w:after="0" w:afterAutospacing="0"/>
            </w:pPr>
            <w:r w:rsidRPr="00AB2808">
              <w:rPr>
                <w:rFonts w:ascii="Arial" w:hAnsi="Arial" w:cs="Arial"/>
                <w:b/>
                <w:bCs/>
              </w:rPr>
              <w:t> </w:t>
            </w:r>
          </w:p>
        </w:tc>
        <w:tc>
          <w:tcPr>
            <w:tcW w:w="1514" w:type="dxa"/>
            <w:tcBorders>
              <w:top w:val="nil"/>
              <w:left w:val="nil"/>
              <w:bottom w:val="single" w:sz="8" w:space="0" w:color="auto"/>
              <w:right w:val="nil"/>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b/>
                <w:bCs/>
              </w:rPr>
              <w:t> </w:t>
            </w:r>
          </w:p>
        </w:tc>
        <w:tc>
          <w:tcPr>
            <w:tcW w:w="283" w:type="dxa"/>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rPr>
              <w:t> </w:t>
            </w:r>
          </w:p>
        </w:tc>
        <w:tc>
          <w:tcPr>
            <w:tcW w:w="1515" w:type="dxa"/>
            <w:tcBorders>
              <w:top w:val="nil"/>
              <w:left w:val="nil"/>
              <w:bottom w:val="single" w:sz="8" w:space="0" w:color="auto"/>
              <w:right w:val="nil"/>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b/>
                <w:bCs/>
              </w:rPr>
              <w:t> </w:t>
            </w:r>
          </w:p>
        </w:tc>
        <w:tc>
          <w:tcPr>
            <w:tcW w:w="1515" w:type="dxa"/>
            <w:tcBorders>
              <w:top w:val="nil"/>
              <w:left w:val="nil"/>
              <w:bottom w:val="single" w:sz="8" w:space="0" w:color="auto"/>
              <w:right w:val="nil"/>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b/>
                <w:bCs/>
              </w:rPr>
              <w:t> </w:t>
            </w:r>
          </w:p>
        </w:tc>
      </w:tr>
      <w:tr w:rsidR="00AB2808" w:rsidRPr="00AB2808" w:rsidTr="00305058">
        <w:trPr>
          <w:divId w:val="329720238"/>
          <w:trHeight w:val="310"/>
        </w:trPr>
        <w:tc>
          <w:tcPr>
            <w:tcW w:w="1212" w:type="dxa"/>
            <w:vMerge w:val="restart"/>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b/>
                <w:bCs/>
                <w:sz w:val="16"/>
                <w:szCs w:val="16"/>
              </w:rPr>
              <w:t>Exterior</w:t>
            </w:r>
          </w:p>
        </w:tc>
        <w:tc>
          <w:tcPr>
            <w:tcW w:w="3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pPr>
            <w:r w:rsidRPr="00AB2808">
              <w:rPr>
                <w:rFonts w:ascii="Arial" w:hAnsi="Arial" w:cs="Arial"/>
                <w:sz w:val="16"/>
                <w:szCs w:val="16"/>
              </w:rPr>
              <w:t>9º I - Renda Fixa - Dívida Externa</w:t>
            </w:r>
          </w:p>
        </w:tc>
        <w:tc>
          <w:tcPr>
            <w:tcW w:w="15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10,00%</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0,00%</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0,00%</w:t>
            </w:r>
          </w:p>
        </w:tc>
      </w:tr>
      <w:tr w:rsidR="00AB2808" w:rsidRPr="00AB2808" w:rsidTr="00305058">
        <w:trPr>
          <w:divId w:val="329720238"/>
          <w:trHeight w:val="337"/>
        </w:trPr>
        <w:tc>
          <w:tcPr>
            <w:tcW w:w="0" w:type="auto"/>
            <w:vMerge/>
            <w:tcBorders>
              <w:top w:val="nil"/>
              <w:left w:val="single" w:sz="8" w:space="0" w:color="auto"/>
              <w:bottom w:val="single" w:sz="8" w:space="0" w:color="auto"/>
              <w:right w:val="single" w:sz="8" w:space="0" w:color="auto"/>
            </w:tcBorders>
            <w:vAlign w:val="center"/>
            <w:hideMark/>
          </w:tcPr>
          <w:p w:rsidR="00305058" w:rsidRPr="00AB2808" w:rsidRDefault="00305058" w:rsidP="00305058"/>
        </w:tc>
        <w:tc>
          <w:tcPr>
            <w:tcW w:w="3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pPr>
            <w:r w:rsidRPr="00AB2808">
              <w:rPr>
                <w:rFonts w:ascii="Arial" w:hAnsi="Arial" w:cs="Arial"/>
                <w:sz w:val="16"/>
                <w:szCs w:val="16"/>
              </w:rPr>
              <w:t>9º II - Constituídos no Brasil</w:t>
            </w:r>
          </w:p>
        </w:tc>
        <w:tc>
          <w:tcPr>
            <w:tcW w:w="15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10,00%</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0,00%</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0,00%</w:t>
            </w:r>
          </w:p>
        </w:tc>
      </w:tr>
      <w:tr w:rsidR="00AB2808" w:rsidRPr="00AB2808" w:rsidTr="00305058">
        <w:trPr>
          <w:divId w:val="329720238"/>
          <w:trHeight w:val="337"/>
        </w:trPr>
        <w:tc>
          <w:tcPr>
            <w:tcW w:w="0" w:type="auto"/>
            <w:vMerge/>
            <w:tcBorders>
              <w:top w:val="nil"/>
              <w:left w:val="single" w:sz="8" w:space="0" w:color="auto"/>
              <w:bottom w:val="single" w:sz="8" w:space="0" w:color="auto"/>
              <w:right w:val="single" w:sz="8" w:space="0" w:color="auto"/>
            </w:tcBorders>
            <w:vAlign w:val="center"/>
            <w:hideMark/>
          </w:tcPr>
          <w:p w:rsidR="00305058" w:rsidRPr="00AB2808" w:rsidRDefault="00305058" w:rsidP="00305058"/>
        </w:tc>
        <w:tc>
          <w:tcPr>
            <w:tcW w:w="3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pPr>
            <w:r w:rsidRPr="00AB2808">
              <w:rPr>
                <w:rFonts w:ascii="Arial" w:hAnsi="Arial" w:cs="Arial"/>
                <w:sz w:val="16"/>
                <w:szCs w:val="16"/>
              </w:rPr>
              <w:t>9º III - Ações - BDR Nível I</w:t>
            </w:r>
          </w:p>
        </w:tc>
        <w:tc>
          <w:tcPr>
            <w:tcW w:w="15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10,00%</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0,00%</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10,00%</w:t>
            </w:r>
          </w:p>
        </w:tc>
      </w:tr>
      <w:tr w:rsidR="00AB2808" w:rsidRPr="00AB2808" w:rsidTr="00305058">
        <w:trPr>
          <w:divId w:val="329720238"/>
          <w:trHeight w:val="337"/>
        </w:trPr>
        <w:tc>
          <w:tcPr>
            <w:tcW w:w="1212" w:type="dxa"/>
            <w:tcBorders>
              <w:top w:val="nil"/>
              <w:left w:val="nil"/>
              <w:bottom w:val="nil"/>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b/>
                <w:bCs/>
              </w:rPr>
              <w:t> </w:t>
            </w:r>
          </w:p>
        </w:tc>
        <w:tc>
          <w:tcPr>
            <w:tcW w:w="3868"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305058" w:rsidRPr="00AB2808" w:rsidRDefault="00305058" w:rsidP="00305058">
            <w:pPr>
              <w:pStyle w:val="NormalWeb"/>
              <w:spacing w:after="0" w:afterAutospacing="0"/>
            </w:pPr>
            <w:r w:rsidRPr="00AB2808">
              <w:rPr>
                <w:rFonts w:ascii="Arial" w:hAnsi="Arial" w:cs="Arial"/>
                <w:b/>
                <w:bCs/>
                <w:sz w:val="16"/>
                <w:szCs w:val="16"/>
              </w:rPr>
              <w:t xml:space="preserve">Limite de Investimentos no Exterior </w:t>
            </w:r>
          </w:p>
        </w:tc>
        <w:tc>
          <w:tcPr>
            <w:tcW w:w="1514"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b/>
                <w:bCs/>
                <w:sz w:val="16"/>
                <w:szCs w:val="16"/>
              </w:rPr>
              <w:t>10,00%</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rPr>
              <w:t> </w:t>
            </w:r>
          </w:p>
        </w:tc>
        <w:tc>
          <w:tcPr>
            <w:tcW w:w="1515"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b/>
                <w:bCs/>
                <w:sz w:val="16"/>
                <w:szCs w:val="16"/>
              </w:rPr>
              <w:t>0,00%</w:t>
            </w:r>
          </w:p>
        </w:tc>
        <w:tc>
          <w:tcPr>
            <w:tcW w:w="1515"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b/>
                <w:bCs/>
                <w:sz w:val="16"/>
                <w:szCs w:val="16"/>
              </w:rPr>
              <w:t>10,00%</w:t>
            </w:r>
          </w:p>
        </w:tc>
      </w:tr>
      <w:tr w:rsidR="00AB2808" w:rsidRPr="00AB2808" w:rsidTr="00305058">
        <w:trPr>
          <w:divId w:val="329720238"/>
          <w:trHeight w:val="310"/>
        </w:trPr>
        <w:tc>
          <w:tcPr>
            <w:tcW w:w="1212" w:type="dxa"/>
            <w:tcBorders>
              <w:top w:val="nil"/>
              <w:left w:val="nil"/>
              <w:bottom w:val="single" w:sz="8" w:space="0" w:color="auto"/>
              <w:right w:val="nil"/>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b/>
                <w:bCs/>
                <w:sz w:val="16"/>
                <w:szCs w:val="16"/>
              </w:rPr>
              <w:t> </w:t>
            </w:r>
          </w:p>
        </w:tc>
        <w:tc>
          <w:tcPr>
            <w:tcW w:w="3868" w:type="dxa"/>
            <w:tcBorders>
              <w:top w:val="nil"/>
              <w:left w:val="nil"/>
              <w:bottom w:val="single" w:sz="8" w:space="0" w:color="auto"/>
              <w:right w:val="nil"/>
            </w:tcBorders>
            <w:tcMar>
              <w:top w:w="0" w:type="dxa"/>
              <w:left w:w="108" w:type="dxa"/>
              <w:bottom w:w="0" w:type="dxa"/>
              <w:right w:w="108" w:type="dxa"/>
            </w:tcMar>
            <w:vAlign w:val="center"/>
            <w:hideMark/>
          </w:tcPr>
          <w:p w:rsidR="00305058" w:rsidRPr="00AB2808" w:rsidRDefault="00305058" w:rsidP="00305058">
            <w:pPr>
              <w:pStyle w:val="NormalWeb"/>
              <w:spacing w:after="0" w:afterAutospacing="0"/>
            </w:pPr>
            <w:r w:rsidRPr="00AB2808">
              <w:rPr>
                <w:rFonts w:ascii="Arial" w:hAnsi="Arial" w:cs="Arial"/>
                <w:b/>
                <w:bCs/>
              </w:rPr>
              <w:t> </w:t>
            </w:r>
          </w:p>
        </w:tc>
        <w:tc>
          <w:tcPr>
            <w:tcW w:w="1514" w:type="dxa"/>
            <w:tcBorders>
              <w:top w:val="nil"/>
              <w:left w:val="nil"/>
              <w:bottom w:val="single" w:sz="8" w:space="0" w:color="auto"/>
              <w:right w:val="nil"/>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b/>
                <w:bCs/>
              </w:rPr>
              <w:t> </w:t>
            </w:r>
          </w:p>
        </w:tc>
        <w:tc>
          <w:tcPr>
            <w:tcW w:w="283" w:type="dxa"/>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rPr>
              <w:t> </w:t>
            </w:r>
          </w:p>
        </w:tc>
        <w:tc>
          <w:tcPr>
            <w:tcW w:w="1515" w:type="dxa"/>
            <w:tcBorders>
              <w:top w:val="nil"/>
              <w:left w:val="nil"/>
              <w:bottom w:val="single" w:sz="8" w:space="0" w:color="auto"/>
              <w:right w:val="nil"/>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b/>
                <w:bCs/>
              </w:rPr>
              <w:t> </w:t>
            </w:r>
          </w:p>
        </w:tc>
        <w:tc>
          <w:tcPr>
            <w:tcW w:w="1515" w:type="dxa"/>
            <w:tcBorders>
              <w:top w:val="nil"/>
              <w:left w:val="nil"/>
              <w:bottom w:val="single" w:sz="8" w:space="0" w:color="auto"/>
              <w:right w:val="nil"/>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b/>
                <w:bCs/>
              </w:rPr>
              <w:t> </w:t>
            </w:r>
          </w:p>
        </w:tc>
      </w:tr>
      <w:tr w:rsidR="00AB2808" w:rsidRPr="00AB2808" w:rsidTr="00880418">
        <w:trPr>
          <w:divId w:val="329720238"/>
          <w:trHeight w:val="461"/>
        </w:trPr>
        <w:tc>
          <w:tcPr>
            <w:tcW w:w="1212" w:type="dxa"/>
            <w:vMerge w:val="restart"/>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b/>
                <w:bCs/>
                <w:sz w:val="16"/>
                <w:szCs w:val="16"/>
              </w:rPr>
              <w:t>Consignado</w:t>
            </w:r>
          </w:p>
        </w:tc>
        <w:tc>
          <w:tcPr>
            <w:tcW w:w="3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pPr>
            <w:r w:rsidRPr="00AB2808">
              <w:rPr>
                <w:rFonts w:ascii="Arial" w:hAnsi="Arial" w:cs="Arial"/>
                <w:sz w:val="16"/>
                <w:szCs w:val="16"/>
              </w:rPr>
              <w:t>12º - Empréstimo Consignado</w:t>
            </w:r>
          </w:p>
        </w:tc>
        <w:tc>
          <w:tcPr>
            <w:tcW w:w="15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5,00%</w:t>
            </w:r>
          </w:p>
        </w:tc>
        <w:tc>
          <w:tcPr>
            <w:tcW w:w="283" w:type="dxa"/>
            <w:tcBorders>
              <w:top w:val="nil"/>
              <w:left w:val="nil"/>
              <w:bottom w:val="nil"/>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305058" w:rsidP="00305058">
            <w:pPr>
              <w:pStyle w:val="NormalWeb"/>
              <w:spacing w:after="0" w:afterAutospacing="0"/>
              <w:jc w:val="center"/>
            </w:pPr>
            <w:r w:rsidRPr="00AB2808">
              <w:rPr>
                <w:rFonts w:ascii="Arial" w:hAnsi="Arial" w:cs="Arial"/>
                <w:sz w:val="16"/>
                <w:szCs w:val="16"/>
              </w:rPr>
              <w:t>0,00%</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05058" w:rsidRPr="00AB2808" w:rsidRDefault="00AB2808" w:rsidP="00305058">
            <w:pPr>
              <w:pStyle w:val="NormalWeb"/>
              <w:spacing w:after="0" w:afterAutospacing="0"/>
              <w:jc w:val="center"/>
            </w:pPr>
            <w:r>
              <w:rPr>
                <w:rFonts w:ascii="Arial" w:hAnsi="Arial" w:cs="Arial"/>
                <w:sz w:val="16"/>
                <w:szCs w:val="16"/>
              </w:rPr>
              <w:t>0</w:t>
            </w:r>
            <w:r w:rsidR="00305058" w:rsidRPr="00AB2808">
              <w:rPr>
                <w:rFonts w:ascii="Arial" w:hAnsi="Arial" w:cs="Arial"/>
                <w:sz w:val="16"/>
                <w:szCs w:val="16"/>
              </w:rPr>
              <w:t>,00%</w:t>
            </w:r>
          </w:p>
        </w:tc>
      </w:tr>
      <w:tr w:rsidR="00E17798" w:rsidRPr="008D0B92" w:rsidTr="00880418">
        <w:trPr>
          <w:divId w:val="329720238"/>
          <w:trHeight w:val="56"/>
        </w:trPr>
        <w:tc>
          <w:tcPr>
            <w:tcW w:w="0" w:type="auto"/>
            <w:vMerge/>
            <w:tcBorders>
              <w:top w:val="nil"/>
              <w:left w:val="single" w:sz="8" w:space="0" w:color="auto"/>
              <w:bottom w:val="single" w:sz="8" w:space="0" w:color="auto"/>
              <w:right w:val="single" w:sz="8" w:space="0" w:color="auto"/>
            </w:tcBorders>
            <w:vAlign w:val="center"/>
            <w:hideMark/>
          </w:tcPr>
          <w:p w:rsidR="00E17798" w:rsidRPr="008D0B92" w:rsidRDefault="00E17798">
            <w:pPr>
              <w:rPr>
                <w:color w:val="FF0000"/>
              </w:rPr>
            </w:pPr>
          </w:p>
        </w:tc>
        <w:tc>
          <w:tcPr>
            <w:tcW w:w="0" w:type="auto"/>
            <w:vAlign w:val="center"/>
            <w:hideMark/>
          </w:tcPr>
          <w:p w:rsidR="00E17798" w:rsidRPr="008D0B92" w:rsidRDefault="00E17798">
            <w:pPr>
              <w:rPr>
                <w:color w:val="FF0000"/>
              </w:rPr>
            </w:pPr>
          </w:p>
        </w:tc>
        <w:tc>
          <w:tcPr>
            <w:tcW w:w="0" w:type="auto"/>
            <w:vAlign w:val="center"/>
            <w:hideMark/>
          </w:tcPr>
          <w:p w:rsidR="00E17798" w:rsidRPr="008D0B92" w:rsidRDefault="00E17798">
            <w:pPr>
              <w:rPr>
                <w:rFonts w:eastAsia="Times New Roman"/>
                <w:color w:val="FF0000"/>
                <w:sz w:val="20"/>
                <w:szCs w:val="20"/>
              </w:rPr>
            </w:pPr>
          </w:p>
        </w:tc>
        <w:tc>
          <w:tcPr>
            <w:tcW w:w="0" w:type="auto"/>
            <w:vAlign w:val="center"/>
            <w:hideMark/>
          </w:tcPr>
          <w:p w:rsidR="00E17798" w:rsidRPr="008D0B92" w:rsidRDefault="00E17798">
            <w:pPr>
              <w:rPr>
                <w:rFonts w:eastAsia="Times New Roman"/>
                <w:color w:val="FF0000"/>
                <w:sz w:val="20"/>
                <w:szCs w:val="20"/>
              </w:rPr>
            </w:pPr>
          </w:p>
        </w:tc>
        <w:tc>
          <w:tcPr>
            <w:tcW w:w="0" w:type="auto"/>
            <w:vAlign w:val="center"/>
            <w:hideMark/>
          </w:tcPr>
          <w:p w:rsidR="00E17798" w:rsidRPr="008D0B92" w:rsidRDefault="00E17798">
            <w:pPr>
              <w:rPr>
                <w:rFonts w:eastAsia="Times New Roman"/>
                <w:color w:val="FF0000"/>
                <w:sz w:val="20"/>
                <w:szCs w:val="20"/>
              </w:rPr>
            </w:pPr>
          </w:p>
        </w:tc>
        <w:tc>
          <w:tcPr>
            <w:tcW w:w="0" w:type="auto"/>
            <w:vAlign w:val="center"/>
            <w:hideMark/>
          </w:tcPr>
          <w:p w:rsidR="00E17798" w:rsidRPr="008D0B92" w:rsidRDefault="00E17798">
            <w:pPr>
              <w:rPr>
                <w:rFonts w:eastAsia="Times New Roman"/>
                <w:color w:val="FF0000"/>
                <w:sz w:val="20"/>
                <w:szCs w:val="20"/>
              </w:rPr>
            </w:pPr>
          </w:p>
        </w:tc>
      </w:tr>
    </w:tbl>
    <w:p w:rsidR="00E17798" w:rsidRPr="006600A0" w:rsidRDefault="00607AE2" w:rsidP="00CF5D81">
      <w:pPr>
        <w:spacing w:before="100" w:beforeAutospacing="1" w:after="100" w:afterAutospacing="1"/>
        <w:jc w:val="both"/>
        <w:divId w:val="652216039"/>
        <w:rPr>
          <w:rFonts w:ascii="Arial" w:hAnsi="Arial" w:cs="Arial"/>
          <w:sz w:val="20"/>
          <w:szCs w:val="20"/>
        </w:rPr>
      </w:pPr>
      <w:r w:rsidRPr="008D0B92">
        <w:rPr>
          <w:rFonts w:ascii="Arial" w:hAnsi="Arial" w:cs="Arial"/>
          <w:color w:val="FF0000"/>
          <w:sz w:val="20"/>
          <w:szCs w:val="20"/>
        </w:rPr>
        <w:t> </w:t>
      </w:r>
      <w:r w:rsidRPr="006600A0">
        <w:rPr>
          <w:rFonts w:ascii="Arial" w:hAnsi="Arial" w:cs="Arial"/>
          <w:sz w:val="20"/>
          <w:szCs w:val="20"/>
        </w:rPr>
        <w:t xml:space="preserve">Para a elaboração e definição dos limites apresentados foram </w:t>
      </w:r>
      <w:r w:rsidR="00A55A73" w:rsidRPr="006600A0">
        <w:rPr>
          <w:rFonts w:ascii="Arial" w:hAnsi="Arial" w:cs="Arial"/>
          <w:sz w:val="20"/>
          <w:szCs w:val="20"/>
        </w:rPr>
        <w:t>consideradas</w:t>
      </w:r>
      <w:r w:rsidRPr="006600A0">
        <w:rPr>
          <w:rFonts w:ascii="Arial" w:hAnsi="Arial" w:cs="Arial"/>
          <w:sz w:val="20"/>
          <w:szCs w:val="20"/>
        </w:rPr>
        <w:t xml:space="preserve"> inclusive as análises mercadológicas e as perspectivas, bem como a compatibilidade dos ativos investidos atualmente pelo </w:t>
      </w:r>
      <w:r w:rsidRPr="006600A0">
        <w:rPr>
          <w:rFonts w:ascii="Arial" w:hAnsi="Arial" w:cs="Arial"/>
          <w:b/>
          <w:bCs/>
          <w:sz w:val="20"/>
          <w:szCs w:val="20"/>
        </w:rPr>
        <w:t>FUNDO MUNICIPAL DE APOSENTADORIA E PENSÃO DE FERNÃO</w:t>
      </w:r>
      <w:r w:rsidRPr="006600A0">
        <w:rPr>
          <w:rFonts w:ascii="Arial" w:hAnsi="Arial" w:cs="Arial"/>
          <w:sz w:val="20"/>
          <w:szCs w:val="20"/>
        </w:rPr>
        <w:t xml:space="preserve"> com os prazos, montantes e taxas das obrigações atuariais presentes e futuras. </w:t>
      </w:r>
    </w:p>
    <w:p w:rsidR="00E17798" w:rsidRPr="006600A0" w:rsidRDefault="00607AE2" w:rsidP="00A55A73">
      <w:pPr>
        <w:spacing w:before="100" w:beforeAutospacing="1" w:after="100" w:afterAutospacing="1"/>
        <w:jc w:val="both"/>
        <w:divId w:val="652216039"/>
        <w:rPr>
          <w:rFonts w:ascii="Arial" w:hAnsi="Arial" w:cs="Arial"/>
          <w:sz w:val="20"/>
          <w:szCs w:val="20"/>
        </w:rPr>
      </w:pPr>
      <w:r w:rsidRPr="006600A0">
        <w:rPr>
          <w:rFonts w:ascii="Arial" w:hAnsi="Arial" w:cs="Arial"/>
          <w:sz w:val="20"/>
          <w:szCs w:val="20"/>
        </w:rPr>
        <w:lastRenderedPageBreak/>
        <w:t>Para efeitos de alocação estratégica, segundo a Resolução CMN nº 4.963/2021, art. 3º e 6º, são considerados recursos do</w:t>
      </w:r>
      <w:r w:rsidR="00CF5D81">
        <w:rPr>
          <w:rFonts w:ascii="Arial" w:hAnsi="Arial" w:cs="Arial"/>
          <w:sz w:val="20"/>
          <w:szCs w:val="20"/>
        </w:rPr>
        <w:t xml:space="preserve"> </w:t>
      </w:r>
      <w:r w:rsidRPr="006600A0">
        <w:rPr>
          <w:rFonts w:ascii="Arial" w:hAnsi="Arial" w:cs="Arial"/>
          <w:b/>
          <w:bCs/>
          <w:sz w:val="20"/>
          <w:szCs w:val="20"/>
        </w:rPr>
        <w:t>FUNDO MUNICIPAL DE APOSENTADORIA E PENSÃO DE FERNÃO</w:t>
      </w:r>
      <w:r w:rsidRPr="006600A0">
        <w:rPr>
          <w:rFonts w:ascii="Arial" w:hAnsi="Arial" w:cs="Arial"/>
          <w:sz w:val="20"/>
          <w:szCs w:val="20"/>
        </w:rPr>
        <w:t xml:space="preserve">: (i) as disponibilidades oriundas das receitas correntes e de capital; (ii) os demais ingressos financeiros auferidos pelo </w:t>
      </w:r>
      <w:r w:rsidRPr="006600A0">
        <w:rPr>
          <w:rFonts w:ascii="Arial" w:hAnsi="Arial" w:cs="Arial"/>
          <w:b/>
          <w:bCs/>
          <w:sz w:val="20"/>
          <w:szCs w:val="20"/>
        </w:rPr>
        <w:t>FUNDO MUNICIPAL DE APOSENTADORIA E PENSÃO DE FERNÃO</w:t>
      </w:r>
      <w:r w:rsidRPr="006600A0">
        <w:rPr>
          <w:rFonts w:ascii="Arial" w:hAnsi="Arial" w:cs="Arial"/>
          <w:sz w:val="20"/>
          <w:szCs w:val="20"/>
        </w:rPr>
        <w:t xml:space="preserve">; (iii) as aplicações financeiras e (iv) os títulos e valores mobiliários. </w:t>
      </w:r>
    </w:p>
    <w:p w:rsidR="00E17798" w:rsidRPr="006600A0" w:rsidRDefault="00607AE2" w:rsidP="00A55A73">
      <w:pPr>
        <w:spacing w:before="100" w:beforeAutospacing="1" w:after="100" w:afterAutospacing="1"/>
        <w:jc w:val="both"/>
        <w:divId w:val="652216039"/>
        <w:rPr>
          <w:rFonts w:ascii="Arial" w:hAnsi="Arial" w:cs="Arial"/>
          <w:sz w:val="20"/>
          <w:szCs w:val="20"/>
        </w:rPr>
      </w:pPr>
      <w:r w:rsidRPr="006600A0">
        <w:rPr>
          <w:rFonts w:ascii="Arial" w:hAnsi="Arial" w:cs="Arial"/>
          <w:sz w:val="20"/>
          <w:szCs w:val="20"/>
        </w:rPr>
        <w:t xml:space="preserve">Não serão considerados recursos do </w:t>
      </w:r>
      <w:r w:rsidRPr="006600A0">
        <w:rPr>
          <w:rFonts w:ascii="Arial" w:hAnsi="Arial" w:cs="Arial"/>
          <w:b/>
          <w:bCs/>
          <w:sz w:val="20"/>
          <w:szCs w:val="20"/>
        </w:rPr>
        <w:t>FUNDO MUNICIPAL DE APOSENTADORIA E PENSÃO DE FERNÃO</w:t>
      </w:r>
      <w:r w:rsidRPr="006600A0">
        <w:rPr>
          <w:rFonts w:ascii="Arial" w:hAnsi="Arial" w:cs="Arial"/>
          <w:sz w:val="20"/>
          <w:szCs w:val="20"/>
        </w:rPr>
        <w:t xml:space="preserve"> para efeitos de alocação estratégica os recursos provenientes de: (i) ativos vinculados por lei ao </w:t>
      </w:r>
      <w:r w:rsidRPr="006600A0">
        <w:rPr>
          <w:rFonts w:ascii="Arial" w:hAnsi="Arial" w:cs="Arial"/>
          <w:b/>
          <w:bCs/>
          <w:sz w:val="20"/>
          <w:szCs w:val="20"/>
        </w:rPr>
        <w:t>FUNDO MUNICIPAL DE APOSENTADORIA E PENSÃO DE FERNÃO</w:t>
      </w:r>
      <w:r w:rsidRPr="006600A0">
        <w:rPr>
          <w:rFonts w:ascii="Arial" w:hAnsi="Arial" w:cs="Arial"/>
          <w:sz w:val="20"/>
          <w:szCs w:val="20"/>
        </w:rPr>
        <w:t xml:space="preserve">; (ii) demais bens, direitos e ativos com finalidade previdenciária; (iii) as disponibilidades financeiras mantidas em conta corrente e (iv) as contas de fundos de investimento imobiliário. </w:t>
      </w:r>
    </w:p>
    <w:p w:rsidR="00E17798" w:rsidRPr="00AA023A" w:rsidRDefault="00607AE2" w:rsidP="006600A0">
      <w:pPr>
        <w:spacing w:before="100" w:beforeAutospacing="1" w:after="100" w:afterAutospacing="1"/>
        <w:divId w:val="652216039"/>
        <w:rPr>
          <w:rFonts w:ascii="Arial" w:hAnsi="Arial" w:cs="Arial"/>
          <w:sz w:val="20"/>
          <w:szCs w:val="20"/>
        </w:rPr>
      </w:pPr>
      <w:r w:rsidRPr="00AA023A">
        <w:rPr>
          <w:rFonts w:ascii="Arial" w:hAnsi="Arial" w:cs="Arial"/>
          <w:sz w:val="20"/>
          <w:szCs w:val="20"/>
        </w:rPr>
        <w:t> </w:t>
      </w:r>
      <w:r w:rsidRPr="00AA023A">
        <w:rPr>
          <w:rFonts w:ascii="Arial" w:hAnsi="Arial" w:cs="Arial"/>
          <w:b/>
          <w:bCs/>
          <w:sz w:val="20"/>
          <w:szCs w:val="20"/>
        </w:rPr>
        <w:t>7.1.</w:t>
      </w:r>
      <w:r w:rsidRPr="00AA023A">
        <w:rPr>
          <w:b/>
          <w:bCs/>
          <w:sz w:val="20"/>
          <w:szCs w:val="20"/>
        </w:rPr>
        <w:t xml:space="preserve">       </w:t>
      </w:r>
      <w:r w:rsidRPr="00AA023A">
        <w:rPr>
          <w:rFonts w:ascii="Arial" w:hAnsi="Arial" w:cs="Arial"/>
          <w:b/>
          <w:bCs/>
          <w:sz w:val="20"/>
          <w:szCs w:val="20"/>
        </w:rPr>
        <w:t>Segmento de Renda Fixa</w:t>
      </w:r>
    </w:p>
    <w:p w:rsidR="00E17798" w:rsidRPr="006600A0" w:rsidRDefault="006600A0" w:rsidP="006600A0">
      <w:pPr>
        <w:spacing w:before="100" w:beforeAutospacing="1" w:after="100" w:afterAutospacing="1"/>
        <w:jc w:val="both"/>
        <w:divId w:val="652216039"/>
        <w:rPr>
          <w:rFonts w:ascii="Arial" w:hAnsi="Arial" w:cs="Arial"/>
          <w:sz w:val="20"/>
          <w:szCs w:val="20"/>
        </w:rPr>
      </w:pPr>
      <w:r w:rsidRPr="006600A0">
        <w:rPr>
          <w:rFonts w:ascii="Arial" w:hAnsi="Arial" w:cs="Arial"/>
          <w:sz w:val="20"/>
          <w:szCs w:val="20"/>
        </w:rPr>
        <w:t>Obedecendo aos</w:t>
      </w:r>
      <w:r w:rsidR="00607AE2" w:rsidRPr="006600A0">
        <w:rPr>
          <w:rFonts w:ascii="Arial" w:hAnsi="Arial" w:cs="Arial"/>
          <w:sz w:val="20"/>
          <w:szCs w:val="20"/>
        </w:rPr>
        <w:t xml:space="preserve"> limites permitidos para o segmento de renda fixa pela Resolução CMN n° 4.963/2021, o </w:t>
      </w:r>
      <w:r w:rsidR="00607AE2" w:rsidRPr="006600A0">
        <w:rPr>
          <w:rFonts w:ascii="Arial" w:hAnsi="Arial" w:cs="Arial"/>
          <w:b/>
          <w:bCs/>
          <w:sz w:val="20"/>
          <w:szCs w:val="20"/>
        </w:rPr>
        <w:t>FUNDO MUNICIPAL DE APOSENTADORIA E PENSÃO DE FERNÃO</w:t>
      </w:r>
      <w:r w:rsidR="00607AE2" w:rsidRPr="006600A0">
        <w:rPr>
          <w:rFonts w:ascii="Arial" w:hAnsi="Arial" w:cs="Arial"/>
          <w:sz w:val="20"/>
          <w:szCs w:val="20"/>
        </w:rPr>
        <w:t xml:space="preserve"> propõe-se adotar o </w:t>
      </w:r>
      <w:r w:rsidR="00607AE2" w:rsidRPr="006600A0">
        <w:rPr>
          <w:rFonts w:ascii="Arial" w:hAnsi="Arial" w:cs="Arial"/>
          <w:b/>
          <w:bCs/>
          <w:sz w:val="20"/>
          <w:szCs w:val="20"/>
        </w:rPr>
        <w:t>limite de máximo de 100%</w:t>
      </w:r>
      <w:r w:rsidR="00305058" w:rsidRPr="006600A0">
        <w:rPr>
          <w:rFonts w:ascii="Arial" w:hAnsi="Arial" w:cs="Arial"/>
          <w:b/>
          <w:bCs/>
          <w:sz w:val="20"/>
          <w:szCs w:val="20"/>
        </w:rPr>
        <w:t xml:space="preserve"> (cem por cento),</w:t>
      </w:r>
      <w:r w:rsidR="00607AE2" w:rsidRPr="006600A0">
        <w:rPr>
          <w:rFonts w:ascii="Arial" w:hAnsi="Arial" w:cs="Arial"/>
          <w:b/>
          <w:bCs/>
          <w:sz w:val="20"/>
          <w:szCs w:val="20"/>
        </w:rPr>
        <w:t xml:space="preserve"> dos recursos disponíveis para investimentos.</w:t>
      </w:r>
    </w:p>
    <w:p w:rsidR="00E17798" w:rsidRPr="006600A0" w:rsidRDefault="00607AE2" w:rsidP="006600A0">
      <w:pPr>
        <w:spacing w:before="100" w:beforeAutospacing="1" w:after="100" w:afterAutospacing="1"/>
        <w:jc w:val="both"/>
        <w:divId w:val="652216039"/>
        <w:rPr>
          <w:rFonts w:ascii="Arial" w:hAnsi="Arial" w:cs="Arial"/>
          <w:sz w:val="20"/>
          <w:szCs w:val="20"/>
        </w:rPr>
      </w:pPr>
      <w:r w:rsidRPr="006600A0">
        <w:rPr>
          <w:rFonts w:ascii="Arial" w:hAnsi="Arial" w:cs="Arial"/>
          <w:sz w:val="20"/>
          <w:szCs w:val="20"/>
        </w:rPr>
        <w:t xml:space="preserve">A negociação de títulos públicos no mercado secundário (compra/venda de títulos públicos) obedecerá ao disposto no Art. 7º, inciso I, alínea </w:t>
      </w:r>
      <w:r w:rsidR="00305058" w:rsidRPr="006600A0">
        <w:rPr>
          <w:rFonts w:ascii="Arial" w:hAnsi="Arial" w:cs="Arial"/>
          <w:sz w:val="20"/>
          <w:szCs w:val="20"/>
        </w:rPr>
        <w:t>“</w:t>
      </w:r>
      <w:r w:rsidRPr="006600A0">
        <w:rPr>
          <w:rFonts w:ascii="Arial" w:hAnsi="Arial" w:cs="Arial"/>
          <w:sz w:val="20"/>
          <w:szCs w:val="20"/>
        </w:rPr>
        <w:t>a</w:t>
      </w:r>
      <w:r w:rsidR="00305058" w:rsidRPr="006600A0">
        <w:rPr>
          <w:rFonts w:ascii="Arial" w:hAnsi="Arial" w:cs="Arial"/>
          <w:sz w:val="20"/>
          <w:szCs w:val="20"/>
        </w:rPr>
        <w:t>”</w:t>
      </w:r>
      <w:r w:rsidRPr="006600A0">
        <w:rPr>
          <w:rFonts w:ascii="Arial" w:hAnsi="Arial" w:cs="Arial"/>
          <w:sz w:val="20"/>
          <w:szCs w:val="20"/>
        </w:rPr>
        <w:t xml:space="preserve"> da Resolução CMN n° 4.963/2021, onde deverão estar registrados no Sistema Especial de Liquidação e de Custódia (SELIC). </w:t>
      </w:r>
    </w:p>
    <w:p w:rsidR="00E17798" w:rsidRPr="006600A0" w:rsidRDefault="00607AE2" w:rsidP="006600A0">
      <w:pPr>
        <w:spacing w:before="100" w:beforeAutospacing="1" w:after="100" w:afterAutospacing="1"/>
        <w:jc w:val="both"/>
        <w:divId w:val="652216039"/>
        <w:rPr>
          <w:rFonts w:ascii="Arial" w:hAnsi="Arial" w:cs="Arial"/>
          <w:sz w:val="20"/>
          <w:szCs w:val="20"/>
        </w:rPr>
      </w:pPr>
      <w:r w:rsidRPr="006600A0">
        <w:rPr>
          <w:rFonts w:ascii="Arial" w:hAnsi="Arial" w:cs="Arial"/>
          <w:sz w:val="20"/>
          <w:szCs w:val="20"/>
        </w:rPr>
        <w:t xml:space="preserve">Na opção de o </w:t>
      </w:r>
      <w:r w:rsidRPr="006600A0">
        <w:rPr>
          <w:rFonts w:ascii="Arial" w:hAnsi="Arial" w:cs="Arial"/>
          <w:b/>
          <w:bCs/>
          <w:sz w:val="20"/>
          <w:szCs w:val="20"/>
        </w:rPr>
        <w:t>FUNDO MUNICIPAL DE APOSENTADORIA E PENSÃO DE FERNÃO</w:t>
      </w:r>
      <w:r w:rsidRPr="006600A0">
        <w:rPr>
          <w:rFonts w:ascii="Arial" w:hAnsi="Arial" w:cs="Arial"/>
          <w:sz w:val="20"/>
          <w:szCs w:val="20"/>
        </w:rPr>
        <w:t xml:space="preserve"> promover a aquisição de Títulos Públicos de </w:t>
      </w:r>
      <w:r w:rsidRPr="006600A0">
        <w:rPr>
          <w:rFonts w:ascii="Arial" w:hAnsi="Arial" w:cs="Arial"/>
          <w:b/>
          <w:bCs/>
          <w:sz w:val="20"/>
          <w:szCs w:val="20"/>
          <w:u w:val="single"/>
        </w:rPr>
        <w:t>forma direta</w:t>
      </w:r>
      <w:r w:rsidRPr="006600A0">
        <w:rPr>
          <w:rFonts w:ascii="Arial" w:hAnsi="Arial" w:cs="Arial"/>
          <w:sz w:val="20"/>
          <w:szCs w:val="20"/>
        </w:rPr>
        <w:t xml:space="preserve">, deverá comprovar: </w:t>
      </w:r>
    </w:p>
    <w:p w:rsidR="00E17798" w:rsidRPr="006600A0" w:rsidRDefault="00607AE2" w:rsidP="006600A0">
      <w:pPr>
        <w:pStyle w:val="PargrafodaLista"/>
        <w:jc w:val="both"/>
        <w:divId w:val="652216039"/>
        <w:rPr>
          <w:rFonts w:ascii="Arial" w:hAnsi="Arial" w:cs="Arial"/>
          <w:sz w:val="20"/>
          <w:szCs w:val="20"/>
        </w:rPr>
      </w:pPr>
      <w:r w:rsidRPr="006600A0">
        <w:rPr>
          <w:rFonts w:ascii="Arial" w:hAnsi="Arial" w:cs="Arial"/>
          <w:sz w:val="20"/>
          <w:szCs w:val="20"/>
        </w:rPr>
        <w:t>a)</w:t>
      </w:r>
      <w:r w:rsidRPr="006600A0">
        <w:rPr>
          <w:sz w:val="14"/>
          <w:szCs w:val="14"/>
        </w:rPr>
        <w:t>     </w:t>
      </w:r>
      <w:r w:rsidRPr="006600A0">
        <w:rPr>
          <w:rFonts w:ascii="Arial" w:hAnsi="Arial" w:cs="Arial"/>
          <w:sz w:val="20"/>
          <w:szCs w:val="20"/>
        </w:rPr>
        <w:t xml:space="preserve">que procedeu com a consulta às informações divulgadas por entidades representativas participantes do mercado financeiro e de capitais, reconhecidamente idôneas pela sua transparência e elevado padrão técnico na difusão de preços e taxas dos títulos. A sua utilização como referência nas negociações, bem como, ao volume, preços e taxas das operações registradas no SELIC antes do efetivo fechamento da operação; </w:t>
      </w:r>
    </w:p>
    <w:p w:rsidR="00E17798" w:rsidRPr="006600A0" w:rsidRDefault="00607AE2" w:rsidP="006600A0">
      <w:pPr>
        <w:pStyle w:val="PargrafodaLista"/>
        <w:jc w:val="both"/>
        <w:divId w:val="652216039"/>
        <w:rPr>
          <w:rFonts w:ascii="Arial" w:hAnsi="Arial" w:cs="Arial"/>
          <w:sz w:val="20"/>
          <w:szCs w:val="20"/>
        </w:rPr>
      </w:pPr>
      <w:r w:rsidRPr="006600A0">
        <w:rPr>
          <w:rFonts w:ascii="Arial" w:hAnsi="Arial" w:cs="Arial"/>
          <w:sz w:val="20"/>
          <w:szCs w:val="20"/>
        </w:rPr>
        <w:t> b)</w:t>
      </w:r>
      <w:r w:rsidRPr="006600A0">
        <w:rPr>
          <w:sz w:val="14"/>
          <w:szCs w:val="14"/>
        </w:rPr>
        <w:t>     </w:t>
      </w:r>
      <w:r w:rsidRPr="006600A0">
        <w:rPr>
          <w:rFonts w:ascii="Arial" w:hAnsi="Arial" w:cs="Arial"/>
          <w:sz w:val="20"/>
          <w:szCs w:val="20"/>
        </w:rPr>
        <w:t xml:space="preserve">deverão acontecer através de plataformas eletrônicas administradas por sistemas autorizados a funcionar pelo Banco Central do Brasil ou pela Comissão de Valores Mobiliários, nas suas respectivas áreas de competência; </w:t>
      </w:r>
    </w:p>
    <w:p w:rsidR="00E17798" w:rsidRPr="006600A0" w:rsidRDefault="00607AE2" w:rsidP="006600A0">
      <w:pPr>
        <w:pStyle w:val="PargrafodaLista"/>
        <w:jc w:val="both"/>
        <w:divId w:val="652216039"/>
        <w:rPr>
          <w:rFonts w:ascii="Arial" w:hAnsi="Arial" w:cs="Arial"/>
          <w:sz w:val="20"/>
          <w:szCs w:val="20"/>
        </w:rPr>
      </w:pPr>
      <w:r w:rsidRPr="006600A0">
        <w:rPr>
          <w:rFonts w:ascii="Arial" w:hAnsi="Arial" w:cs="Arial"/>
          <w:sz w:val="20"/>
          <w:szCs w:val="20"/>
        </w:rPr>
        <w:t> c)</w:t>
      </w:r>
      <w:r w:rsidRPr="006600A0">
        <w:rPr>
          <w:sz w:val="14"/>
          <w:szCs w:val="14"/>
        </w:rPr>
        <w:t>     </w:t>
      </w:r>
      <w:r w:rsidRPr="006600A0">
        <w:rPr>
          <w:rFonts w:ascii="Arial" w:hAnsi="Arial" w:cs="Arial"/>
          <w:sz w:val="20"/>
          <w:szCs w:val="20"/>
        </w:rPr>
        <w:t xml:space="preserve">que possui devidamente guardados os registros dos valores e do volume dos títulos efetivamente negociados; e </w:t>
      </w:r>
    </w:p>
    <w:p w:rsidR="00E17798" w:rsidRPr="006600A0" w:rsidRDefault="00607AE2" w:rsidP="006600A0">
      <w:pPr>
        <w:pStyle w:val="PargrafodaLista"/>
        <w:jc w:val="both"/>
        <w:divId w:val="652216039"/>
        <w:rPr>
          <w:rFonts w:ascii="Arial" w:hAnsi="Arial" w:cs="Arial"/>
          <w:sz w:val="20"/>
          <w:szCs w:val="20"/>
        </w:rPr>
      </w:pPr>
      <w:r w:rsidRPr="006600A0">
        <w:rPr>
          <w:rFonts w:ascii="Arial" w:hAnsi="Arial" w:cs="Arial"/>
          <w:sz w:val="20"/>
          <w:szCs w:val="20"/>
        </w:rPr>
        <w:t> d)</w:t>
      </w:r>
      <w:r w:rsidRPr="006600A0">
        <w:rPr>
          <w:sz w:val="14"/>
          <w:szCs w:val="14"/>
        </w:rPr>
        <w:t>     </w:t>
      </w:r>
      <w:r w:rsidRPr="006600A0">
        <w:rPr>
          <w:rFonts w:ascii="Arial" w:hAnsi="Arial" w:cs="Arial"/>
          <w:sz w:val="20"/>
          <w:szCs w:val="20"/>
        </w:rPr>
        <w:t xml:space="preserve">que os títulos adquiridos estejam sob a titularidade do </w:t>
      </w:r>
      <w:r w:rsidRPr="006600A0">
        <w:rPr>
          <w:rFonts w:ascii="Arial" w:hAnsi="Arial" w:cs="Arial"/>
          <w:b/>
          <w:bCs/>
          <w:sz w:val="20"/>
          <w:szCs w:val="20"/>
        </w:rPr>
        <w:t>FUNDO MUNICIPAL DE APOSENTADORIA E PENSÃO DE FERNÃO</w:t>
      </w:r>
      <w:r w:rsidRPr="006600A0">
        <w:rPr>
          <w:rFonts w:ascii="Arial" w:hAnsi="Arial" w:cs="Arial"/>
          <w:sz w:val="20"/>
          <w:szCs w:val="20"/>
        </w:rPr>
        <w:t xml:space="preserve">, com base nas informações de sistema de registro, de custódia ou de liquidação financeira, sejam depositados perante depositário central (SELIC). </w:t>
      </w:r>
    </w:p>
    <w:p w:rsidR="00E17798" w:rsidRPr="006600A0" w:rsidRDefault="00607AE2" w:rsidP="006600A0">
      <w:pPr>
        <w:spacing w:before="100" w:beforeAutospacing="1" w:after="100" w:afterAutospacing="1"/>
        <w:jc w:val="both"/>
        <w:divId w:val="652216039"/>
        <w:rPr>
          <w:rFonts w:ascii="Arial" w:hAnsi="Arial" w:cs="Arial"/>
          <w:sz w:val="20"/>
          <w:szCs w:val="20"/>
        </w:rPr>
      </w:pPr>
      <w:r w:rsidRPr="006600A0">
        <w:rPr>
          <w:rFonts w:ascii="Arial" w:hAnsi="Arial" w:cs="Arial"/>
          <w:sz w:val="20"/>
          <w:szCs w:val="20"/>
        </w:rPr>
        <w:t xml:space="preserve">Para comprovação de operações realizadas em ofertas públicas do Tesouro Nacional, o </w:t>
      </w:r>
      <w:r w:rsidRPr="006600A0">
        <w:rPr>
          <w:rFonts w:ascii="Arial" w:hAnsi="Arial" w:cs="Arial"/>
          <w:b/>
          <w:bCs/>
          <w:sz w:val="20"/>
          <w:szCs w:val="20"/>
        </w:rPr>
        <w:t>FUNDO MUNICIPAL DE APOSENTADORIA E PENSÃO DE FERNÃO</w:t>
      </w:r>
      <w:r w:rsidRPr="006600A0">
        <w:rPr>
          <w:rFonts w:ascii="Arial" w:hAnsi="Arial" w:cs="Arial"/>
          <w:sz w:val="20"/>
          <w:szCs w:val="20"/>
        </w:rPr>
        <w:t xml:space="preserve"> deverá arquivar os documentos de comunicação com a Instituição que participou do leilão. </w:t>
      </w:r>
    </w:p>
    <w:p w:rsidR="00E17798" w:rsidRPr="00AA023A" w:rsidRDefault="00607AE2" w:rsidP="00AA023A">
      <w:pPr>
        <w:spacing w:before="100" w:beforeAutospacing="1" w:after="100" w:afterAutospacing="1"/>
        <w:jc w:val="both"/>
        <w:divId w:val="652216039"/>
        <w:rPr>
          <w:rFonts w:ascii="Arial" w:hAnsi="Arial" w:cs="Arial"/>
          <w:sz w:val="20"/>
          <w:szCs w:val="20"/>
        </w:rPr>
      </w:pPr>
      <w:r w:rsidRPr="006600A0">
        <w:rPr>
          <w:rFonts w:ascii="Arial" w:hAnsi="Arial" w:cs="Arial"/>
          <w:sz w:val="20"/>
          <w:szCs w:val="20"/>
        </w:rPr>
        <w:t> </w:t>
      </w:r>
      <w:r w:rsidRPr="00AA023A">
        <w:rPr>
          <w:rFonts w:ascii="Arial" w:hAnsi="Arial" w:cs="Arial"/>
          <w:b/>
          <w:bCs/>
          <w:sz w:val="20"/>
          <w:szCs w:val="20"/>
        </w:rPr>
        <w:t>7.2.</w:t>
      </w:r>
      <w:r w:rsidRPr="00AA023A">
        <w:rPr>
          <w:b/>
          <w:bCs/>
          <w:sz w:val="20"/>
          <w:szCs w:val="20"/>
        </w:rPr>
        <w:t xml:space="preserve">       </w:t>
      </w:r>
      <w:r w:rsidRPr="00AA023A">
        <w:rPr>
          <w:rFonts w:ascii="Arial" w:hAnsi="Arial" w:cs="Arial"/>
          <w:b/>
          <w:bCs/>
          <w:sz w:val="20"/>
          <w:szCs w:val="20"/>
        </w:rPr>
        <w:t>Segmento de Renda Variável, Investimentos Estruturados e Fundos de Investimentos Imobiliários</w:t>
      </w:r>
    </w:p>
    <w:p w:rsidR="00E17798" w:rsidRPr="006600A0" w:rsidRDefault="00607AE2" w:rsidP="006600A0">
      <w:pPr>
        <w:spacing w:before="100" w:beforeAutospacing="1" w:after="100" w:afterAutospacing="1"/>
        <w:jc w:val="both"/>
        <w:divId w:val="652216039"/>
        <w:rPr>
          <w:rFonts w:ascii="Arial" w:hAnsi="Arial" w:cs="Arial"/>
          <w:sz w:val="20"/>
          <w:szCs w:val="20"/>
        </w:rPr>
      </w:pPr>
      <w:r w:rsidRPr="006600A0">
        <w:rPr>
          <w:rFonts w:ascii="Arial" w:hAnsi="Arial" w:cs="Arial"/>
          <w:sz w:val="20"/>
          <w:szCs w:val="20"/>
        </w:rPr>
        <w:t>Em relação ao segmento de renda variável, investimentos estruturados e fundos de investimentos imobiliários, a Resolução CMN nº 4.963/2021 estabelece que o limite legal dos recursos alocados nos segmentos, não poderão exceder cumulativamente ao limite de 30%</w:t>
      </w:r>
      <w:r w:rsidR="00305058" w:rsidRPr="006600A0">
        <w:rPr>
          <w:rFonts w:ascii="Arial" w:hAnsi="Arial" w:cs="Arial"/>
          <w:sz w:val="20"/>
          <w:szCs w:val="20"/>
        </w:rPr>
        <w:t xml:space="preserve"> (trinta por cento), </w:t>
      </w:r>
      <w:r w:rsidRPr="006600A0">
        <w:rPr>
          <w:rFonts w:ascii="Arial" w:hAnsi="Arial" w:cs="Arial"/>
          <w:sz w:val="20"/>
          <w:szCs w:val="20"/>
        </w:rPr>
        <w:t xml:space="preserve">da totalidade dos recursos em moeda corrente. </w:t>
      </w:r>
    </w:p>
    <w:p w:rsidR="00E17798" w:rsidRPr="006600A0" w:rsidRDefault="00607AE2" w:rsidP="006600A0">
      <w:pPr>
        <w:spacing w:before="100" w:beforeAutospacing="1" w:after="100" w:afterAutospacing="1"/>
        <w:jc w:val="both"/>
        <w:divId w:val="652216039"/>
        <w:rPr>
          <w:rFonts w:ascii="Arial" w:hAnsi="Arial" w:cs="Arial"/>
          <w:sz w:val="20"/>
          <w:szCs w:val="20"/>
        </w:rPr>
      </w:pPr>
      <w:r w:rsidRPr="006600A0">
        <w:rPr>
          <w:rFonts w:ascii="Arial" w:hAnsi="Arial" w:cs="Arial"/>
          <w:sz w:val="20"/>
          <w:szCs w:val="20"/>
        </w:rPr>
        <w:t xml:space="preserve">Neste sentido, o </w:t>
      </w:r>
      <w:r w:rsidRPr="006600A0">
        <w:rPr>
          <w:rFonts w:ascii="Arial" w:hAnsi="Arial" w:cs="Arial"/>
          <w:b/>
          <w:bCs/>
          <w:sz w:val="20"/>
          <w:szCs w:val="20"/>
        </w:rPr>
        <w:t>FUNDO MUNICIPAL DE APOSENTADORIA E PENSÃO DE FERNÃO</w:t>
      </w:r>
      <w:r w:rsidRPr="006600A0">
        <w:rPr>
          <w:rFonts w:ascii="Arial" w:hAnsi="Arial" w:cs="Arial"/>
          <w:sz w:val="20"/>
          <w:szCs w:val="20"/>
        </w:rPr>
        <w:t xml:space="preserve"> propõe adotar como </w:t>
      </w:r>
      <w:r w:rsidRPr="006600A0">
        <w:rPr>
          <w:rFonts w:ascii="Arial" w:hAnsi="Arial" w:cs="Arial"/>
          <w:b/>
          <w:bCs/>
          <w:sz w:val="20"/>
          <w:szCs w:val="20"/>
        </w:rPr>
        <w:t>limite máximo o percentual de 30%</w:t>
      </w:r>
      <w:r w:rsidR="00305058" w:rsidRPr="006600A0">
        <w:rPr>
          <w:rFonts w:ascii="Arial" w:hAnsi="Arial" w:cs="Arial"/>
          <w:b/>
          <w:bCs/>
          <w:sz w:val="20"/>
          <w:szCs w:val="20"/>
        </w:rPr>
        <w:t xml:space="preserve"> (trinta por cento),</w:t>
      </w:r>
      <w:r w:rsidRPr="006600A0">
        <w:rPr>
          <w:rFonts w:ascii="Arial" w:hAnsi="Arial" w:cs="Arial"/>
          <w:b/>
          <w:bCs/>
          <w:sz w:val="20"/>
          <w:szCs w:val="20"/>
        </w:rPr>
        <w:t xml:space="preserve"> da totalidade dos recursos.</w:t>
      </w:r>
    </w:p>
    <w:p w:rsidR="00E17798" w:rsidRPr="006600A0" w:rsidRDefault="00607AE2" w:rsidP="006600A0">
      <w:pPr>
        <w:spacing w:before="100" w:beforeAutospacing="1" w:after="100" w:afterAutospacing="1"/>
        <w:jc w:val="both"/>
        <w:divId w:val="652216039"/>
        <w:rPr>
          <w:rFonts w:ascii="Arial" w:hAnsi="Arial" w:cs="Arial"/>
          <w:sz w:val="20"/>
          <w:szCs w:val="20"/>
        </w:rPr>
      </w:pPr>
      <w:r w:rsidRPr="006600A0">
        <w:rPr>
          <w:rFonts w:ascii="Arial" w:hAnsi="Arial" w:cs="Arial"/>
          <w:sz w:val="20"/>
          <w:szCs w:val="20"/>
        </w:rPr>
        <w:t xml:space="preserve">São considerados como investimentos estruturados segundo Resolução CMN n° 4.963/2021, os fundos de investimento classificados como multimercado, os fundos de investimento em participações - FIPs e os fundos de investimento classificados como Ações Mercado de Acesso. </w:t>
      </w:r>
    </w:p>
    <w:p w:rsidR="00E17798" w:rsidRPr="00AA023A" w:rsidRDefault="00607AE2" w:rsidP="00AA023A">
      <w:pPr>
        <w:spacing w:before="100" w:beforeAutospacing="1" w:after="100" w:afterAutospacing="1"/>
        <w:divId w:val="652216039"/>
        <w:rPr>
          <w:rFonts w:ascii="Arial" w:hAnsi="Arial" w:cs="Arial"/>
          <w:sz w:val="20"/>
          <w:szCs w:val="20"/>
        </w:rPr>
      </w:pPr>
      <w:r w:rsidRPr="00AA023A">
        <w:rPr>
          <w:rFonts w:ascii="Arial" w:hAnsi="Arial" w:cs="Arial"/>
          <w:sz w:val="20"/>
          <w:szCs w:val="20"/>
        </w:rPr>
        <w:t> </w:t>
      </w:r>
      <w:r w:rsidRPr="00AA023A">
        <w:rPr>
          <w:rFonts w:ascii="Arial" w:hAnsi="Arial" w:cs="Arial"/>
          <w:b/>
          <w:bCs/>
          <w:sz w:val="20"/>
          <w:szCs w:val="20"/>
        </w:rPr>
        <w:t>7.3.</w:t>
      </w:r>
      <w:r w:rsidRPr="00AA023A">
        <w:rPr>
          <w:b/>
          <w:bCs/>
          <w:sz w:val="20"/>
          <w:szCs w:val="20"/>
        </w:rPr>
        <w:t xml:space="preserve">       </w:t>
      </w:r>
      <w:r w:rsidRPr="00AA023A">
        <w:rPr>
          <w:rFonts w:ascii="Arial" w:hAnsi="Arial" w:cs="Arial"/>
          <w:b/>
          <w:bCs/>
          <w:sz w:val="20"/>
          <w:szCs w:val="20"/>
        </w:rPr>
        <w:t>Segmento de Investimentos no Exterior</w:t>
      </w:r>
    </w:p>
    <w:p w:rsidR="00E17798" w:rsidRPr="00880418" w:rsidRDefault="00607AE2" w:rsidP="00880418">
      <w:pPr>
        <w:spacing w:before="100" w:beforeAutospacing="1" w:after="100" w:afterAutospacing="1"/>
        <w:jc w:val="both"/>
        <w:divId w:val="652216039"/>
        <w:rPr>
          <w:rFonts w:ascii="Arial" w:hAnsi="Arial" w:cs="Arial"/>
          <w:sz w:val="20"/>
          <w:szCs w:val="20"/>
        </w:rPr>
      </w:pPr>
      <w:r w:rsidRPr="00880418">
        <w:rPr>
          <w:rFonts w:ascii="Arial" w:hAnsi="Arial" w:cs="Arial"/>
          <w:sz w:val="20"/>
          <w:szCs w:val="20"/>
        </w:rPr>
        <w:lastRenderedPageBreak/>
        <w:t xml:space="preserve">No segmento classificado como Investimentos no Exterior, a Resolução CMN nº 4.963/2021 estabelece que o limite legal dos recursos alocados não poderá exceder cumulativamente ao limite de 10% (dez por cento) da totalidade dos recursos em moeda corrente. </w:t>
      </w:r>
    </w:p>
    <w:p w:rsidR="00E17798" w:rsidRPr="00880418" w:rsidRDefault="00607AE2" w:rsidP="00880418">
      <w:pPr>
        <w:spacing w:before="100" w:beforeAutospacing="1" w:after="100" w:afterAutospacing="1"/>
        <w:jc w:val="both"/>
        <w:divId w:val="652216039"/>
        <w:rPr>
          <w:rFonts w:ascii="Arial" w:hAnsi="Arial" w:cs="Arial"/>
          <w:sz w:val="20"/>
          <w:szCs w:val="20"/>
        </w:rPr>
      </w:pPr>
      <w:r w:rsidRPr="00880418">
        <w:rPr>
          <w:rFonts w:ascii="Arial" w:hAnsi="Arial" w:cs="Arial"/>
          <w:sz w:val="20"/>
          <w:szCs w:val="20"/>
        </w:rPr>
        <w:t xml:space="preserve">Neste sentido, o </w:t>
      </w:r>
      <w:r w:rsidRPr="00880418">
        <w:rPr>
          <w:rFonts w:ascii="Arial" w:hAnsi="Arial" w:cs="Arial"/>
          <w:b/>
          <w:bCs/>
          <w:sz w:val="20"/>
          <w:szCs w:val="20"/>
        </w:rPr>
        <w:t>FUNDO MUNICIPAL DE APOSENTADORIA E PENSÃO DE FERNÃO</w:t>
      </w:r>
      <w:r w:rsidRPr="00880418">
        <w:rPr>
          <w:rFonts w:ascii="Arial" w:hAnsi="Arial" w:cs="Arial"/>
          <w:sz w:val="20"/>
          <w:szCs w:val="20"/>
        </w:rPr>
        <w:t xml:space="preserve"> propõe adotar como </w:t>
      </w:r>
      <w:r w:rsidRPr="00880418">
        <w:rPr>
          <w:rFonts w:ascii="Arial" w:hAnsi="Arial" w:cs="Arial"/>
          <w:b/>
          <w:bCs/>
          <w:sz w:val="20"/>
          <w:szCs w:val="20"/>
        </w:rPr>
        <w:t>limite máximo o percentual de 10%</w:t>
      </w:r>
      <w:r w:rsidR="00880418" w:rsidRPr="00880418">
        <w:rPr>
          <w:rFonts w:ascii="Arial" w:hAnsi="Arial" w:cs="Arial"/>
          <w:b/>
          <w:bCs/>
          <w:sz w:val="20"/>
          <w:szCs w:val="20"/>
        </w:rPr>
        <w:t xml:space="preserve"> (</w:t>
      </w:r>
      <w:r w:rsidR="00305058" w:rsidRPr="00880418">
        <w:rPr>
          <w:rFonts w:ascii="Arial" w:hAnsi="Arial" w:cs="Arial"/>
          <w:b/>
          <w:bCs/>
          <w:sz w:val="20"/>
          <w:szCs w:val="20"/>
        </w:rPr>
        <w:t xml:space="preserve">dez por cento), </w:t>
      </w:r>
      <w:r w:rsidRPr="00880418">
        <w:rPr>
          <w:rFonts w:ascii="Arial" w:hAnsi="Arial" w:cs="Arial"/>
          <w:b/>
          <w:bCs/>
          <w:sz w:val="20"/>
          <w:szCs w:val="20"/>
        </w:rPr>
        <w:t>da totalidade dos recursos.</w:t>
      </w:r>
    </w:p>
    <w:p w:rsidR="00E17798" w:rsidRPr="00880418" w:rsidRDefault="00607AE2" w:rsidP="00880418">
      <w:pPr>
        <w:spacing w:before="100" w:beforeAutospacing="1" w:after="100" w:afterAutospacing="1"/>
        <w:jc w:val="both"/>
        <w:divId w:val="652216039"/>
        <w:rPr>
          <w:rFonts w:ascii="Arial" w:hAnsi="Arial" w:cs="Arial"/>
          <w:sz w:val="20"/>
          <w:szCs w:val="20"/>
        </w:rPr>
      </w:pPr>
      <w:r w:rsidRPr="00880418">
        <w:rPr>
          <w:rFonts w:ascii="Arial" w:hAnsi="Arial" w:cs="Arial"/>
          <w:sz w:val="20"/>
          <w:szCs w:val="20"/>
        </w:rPr>
        <w:t xml:space="preserve">Deverão ser considerados aptos a receber recursos do </w:t>
      </w:r>
      <w:r w:rsidRPr="00880418">
        <w:rPr>
          <w:rFonts w:ascii="Arial" w:hAnsi="Arial" w:cs="Arial"/>
          <w:b/>
          <w:bCs/>
          <w:sz w:val="20"/>
          <w:szCs w:val="20"/>
        </w:rPr>
        <w:t>FUNDO MUNICIPAL DE APOSENTADORIA E PENSÃO DE FERNÃO</w:t>
      </w:r>
      <w:r w:rsidRPr="00880418">
        <w:rPr>
          <w:rFonts w:ascii="Arial" w:hAnsi="Arial" w:cs="Arial"/>
          <w:sz w:val="20"/>
          <w:szCs w:val="20"/>
        </w:rPr>
        <w:t xml:space="preserve"> apenas os fundos de investimentos constituídos no exterior que possuam histórico de 12 (doze) meses, que seus gestores estejam em atividade há mais de </w:t>
      </w:r>
      <w:r w:rsidR="00880418" w:rsidRPr="00880418">
        <w:rPr>
          <w:rFonts w:ascii="Arial" w:hAnsi="Arial" w:cs="Arial"/>
          <w:sz w:val="20"/>
          <w:szCs w:val="20"/>
        </w:rPr>
        <w:t>0</w:t>
      </w:r>
      <w:r w:rsidRPr="00880418">
        <w:rPr>
          <w:rFonts w:ascii="Arial" w:hAnsi="Arial" w:cs="Arial"/>
          <w:sz w:val="20"/>
          <w:szCs w:val="20"/>
        </w:rPr>
        <w:t xml:space="preserve">5 (cinco) anos e administrem o montante de recursos de terceiros equivalente a US$ 5 bilhões de dólares na data do aporte. </w:t>
      </w:r>
    </w:p>
    <w:p w:rsidR="00E17798" w:rsidRPr="00AB2808" w:rsidRDefault="00607AE2" w:rsidP="00AA023A">
      <w:pPr>
        <w:spacing w:before="100" w:beforeAutospacing="1" w:after="100" w:afterAutospacing="1"/>
        <w:divId w:val="652216039"/>
        <w:rPr>
          <w:rFonts w:ascii="Arial" w:hAnsi="Arial" w:cs="Arial"/>
          <w:sz w:val="20"/>
          <w:szCs w:val="20"/>
        </w:rPr>
      </w:pPr>
      <w:r w:rsidRPr="008D0B92">
        <w:rPr>
          <w:rFonts w:ascii="Arial" w:hAnsi="Arial" w:cs="Arial"/>
          <w:color w:val="FF0000"/>
          <w:sz w:val="20"/>
          <w:szCs w:val="20"/>
        </w:rPr>
        <w:t> </w:t>
      </w:r>
      <w:r w:rsidRPr="00AB2808">
        <w:rPr>
          <w:rFonts w:ascii="Arial" w:hAnsi="Arial" w:cs="Arial"/>
          <w:b/>
          <w:bCs/>
          <w:sz w:val="20"/>
          <w:szCs w:val="20"/>
        </w:rPr>
        <w:t>7.4.</w:t>
      </w:r>
      <w:r w:rsidRPr="00AB2808">
        <w:rPr>
          <w:b/>
          <w:bCs/>
          <w:sz w:val="20"/>
          <w:szCs w:val="20"/>
        </w:rPr>
        <w:t xml:space="preserve">       </w:t>
      </w:r>
      <w:r w:rsidRPr="00AB2808">
        <w:rPr>
          <w:rFonts w:ascii="Arial" w:hAnsi="Arial" w:cs="Arial"/>
          <w:b/>
          <w:bCs/>
          <w:sz w:val="20"/>
          <w:szCs w:val="20"/>
        </w:rPr>
        <w:t>Empréstimo Consignado</w:t>
      </w:r>
    </w:p>
    <w:p w:rsidR="00E17798" w:rsidRPr="00AB2808" w:rsidRDefault="00607AE2" w:rsidP="00880418">
      <w:pPr>
        <w:spacing w:before="100" w:beforeAutospacing="1" w:after="100" w:afterAutospacing="1"/>
        <w:jc w:val="both"/>
        <w:divId w:val="652216039"/>
        <w:rPr>
          <w:rFonts w:ascii="Arial" w:hAnsi="Arial" w:cs="Arial"/>
          <w:sz w:val="20"/>
          <w:szCs w:val="20"/>
        </w:rPr>
      </w:pPr>
      <w:r w:rsidRPr="00AB2808">
        <w:rPr>
          <w:rFonts w:ascii="Arial" w:hAnsi="Arial" w:cs="Arial"/>
          <w:sz w:val="20"/>
          <w:szCs w:val="20"/>
        </w:rPr>
        <w:t xml:space="preserve">Para o segmento de Empréstimo Consignado aos segurados em atividade, aposentados e pensionistas, a Resolução CMN nº 4.963/2021 estabelece que o limite legal </w:t>
      </w:r>
      <w:r w:rsidR="00880418" w:rsidRPr="00AB2808">
        <w:rPr>
          <w:rFonts w:ascii="Arial" w:hAnsi="Arial" w:cs="Arial"/>
          <w:sz w:val="20"/>
          <w:szCs w:val="20"/>
        </w:rPr>
        <w:t>seja</w:t>
      </w:r>
      <w:r w:rsidRPr="00AB2808">
        <w:rPr>
          <w:rFonts w:ascii="Arial" w:hAnsi="Arial" w:cs="Arial"/>
          <w:sz w:val="20"/>
          <w:szCs w:val="20"/>
        </w:rPr>
        <w:t xml:space="preserve"> de </w:t>
      </w:r>
      <w:r w:rsidRPr="00AB2808">
        <w:rPr>
          <w:rFonts w:ascii="Arial" w:hAnsi="Arial" w:cs="Arial"/>
          <w:b/>
          <w:bCs/>
          <w:sz w:val="20"/>
          <w:szCs w:val="20"/>
        </w:rPr>
        <w:t>5,00% (cinco por cento)</w:t>
      </w:r>
      <w:r w:rsidRPr="00AB2808">
        <w:rPr>
          <w:rFonts w:ascii="Arial" w:hAnsi="Arial" w:cs="Arial"/>
          <w:sz w:val="20"/>
          <w:szCs w:val="20"/>
        </w:rPr>
        <w:t xml:space="preserve"> da totalidade dos recursos em moeda corrente. </w:t>
      </w:r>
      <w:r w:rsidR="00AB2808" w:rsidRPr="00AB2808">
        <w:rPr>
          <w:rFonts w:ascii="Arial" w:hAnsi="Arial" w:cs="Arial"/>
          <w:b/>
          <w:bCs/>
          <w:sz w:val="20"/>
          <w:szCs w:val="20"/>
        </w:rPr>
        <w:t>FUNDO MUNICIPAL DE APOSENTADORIA E PENSÃO DE FERNÃO</w:t>
      </w:r>
      <w:r w:rsidR="00E60DA2">
        <w:rPr>
          <w:rFonts w:ascii="Arial" w:hAnsi="Arial" w:cs="Arial"/>
          <w:b/>
          <w:bCs/>
          <w:sz w:val="20"/>
          <w:szCs w:val="20"/>
        </w:rPr>
        <w:t>, no mo</w:t>
      </w:r>
      <w:r w:rsidR="00AB2808">
        <w:rPr>
          <w:rFonts w:ascii="Arial" w:hAnsi="Arial" w:cs="Arial"/>
          <w:b/>
          <w:bCs/>
          <w:sz w:val="20"/>
          <w:szCs w:val="20"/>
        </w:rPr>
        <w:t xml:space="preserve">mento da aprovação desta </w:t>
      </w:r>
      <w:r w:rsidR="00431C38">
        <w:rPr>
          <w:rFonts w:ascii="Arial" w:hAnsi="Arial" w:cs="Arial"/>
          <w:b/>
          <w:bCs/>
          <w:sz w:val="20"/>
          <w:szCs w:val="20"/>
        </w:rPr>
        <w:t>política</w:t>
      </w:r>
      <w:r w:rsidR="00AB2808">
        <w:rPr>
          <w:rFonts w:ascii="Arial" w:hAnsi="Arial" w:cs="Arial"/>
          <w:b/>
          <w:bCs/>
          <w:sz w:val="20"/>
          <w:szCs w:val="20"/>
        </w:rPr>
        <w:t xml:space="preserve"> de investimento, opta em deixar zerado o percentual de investimento no art. 12 da resolução vigente.</w:t>
      </w:r>
    </w:p>
    <w:p w:rsidR="00E17798" w:rsidRPr="00AB2808" w:rsidRDefault="00607AE2" w:rsidP="00880418">
      <w:pPr>
        <w:spacing w:before="100" w:beforeAutospacing="1" w:after="100" w:afterAutospacing="1"/>
        <w:jc w:val="both"/>
        <w:divId w:val="652216039"/>
        <w:rPr>
          <w:rFonts w:ascii="Arial" w:hAnsi="Arial" w:cs="Arial"/>
          <w:sz w:val="20"/>
          <w:szCs w:val="20"/>
        </w:rPr>
      </w:pPr>
      <w:r w:rsidRPr="00AB2808">
        <w:rPr>
          <w:rFonts w:ascii="Arial" w:hAnsi="Arial" w:cs="Arial"/>
          <w:sz w:val="20"/>
          <w:szCs w:val="20"/>
        </w:rPr>
        <w:t xml:space="preserve">Na ocasião, com a obtenção da Certificação Institucional Pró-Gestão, o </w:t>
      </w:r>
      <w:r w:rsidRPr="00AB2808">
        <w:rPr>
          <w:rFonts w:ascii="Arial" w:hAnsi="Arial" w:cs="Arial"/>
          <w:b/>
          <w:bCs/>
          <w:sz w:val="20"/>
          <w:szCs w:val="20"/>
        </w:rPr>
        <w:t>FUNDO MUNICIPAL DE APOSENTADORIA E PENSÃO DE FERNÃO</w:t>
      </w:r>
      <w:r w:rsidRPr="00AB2808">
        <w:rPr>
          <w:rFonts w:ascii="Arial" w:hAnsi="Arial" w:cs="Arial"/>
          <w:sz w:val="20"/>
          <w:szCs w:val="20"/>
        </w:rPr>
        <w:t xml:space="preserve"> propõe adotar, como limite máximo o percentual de </w:t>
      </w:r>
      <w:r w:rsidRPr="00AB2808">
        <w:rPr>
          <w:rFonts w:ascii="Arial" w:hAnsi="Arial" w:cs="Arial"/>
          <w:b/>
          <w:bCs/>
          <w:sz w:val="20"/>
          <w:szCs w:val="20"/>
        </w:rPr>
        <w:t xml:space="preserve">10,00% (dez por cento) </w:t>
      </w:r>
      <w:r w:rsidRPr="00AB2808">
        <w:rPr>
          <w:rFonts w:ascii="Arial" w:hAnsi="Arial" w:cs="Arial"/>
          <w:sz w:val="20"/>
          <w:szCs w:val="20"/>
        </w:rPr>
        <w:t xml:space="preserve">da totalidade dos recursos. </w:t>
      </w:r>
    </w:p>
    <w:p w:rsidR="00E17798" w:rsidRPr="008D0B92" w:rsidRDefault="00607AE2" w:rsidP="00880418">
      <w:pPr>
        <w:spacing w:before="100" w:beforeAutospacing="1" w:after="100" w:afterAutospacing="1"/>
        <w:jc w:val="both"/>
        <w:divId w:val="652216039"/>
        <w:rPr>
          <w:rFonts w:ascii="Arial" w:hAnsi="Arial" w:cs="Arial"/>
          <w:color w:val="FF0000"/>
          <w:sz w:val="20"/>
          <w:szCs w:val="20"/>
        </w:rPr>
      </w:pPr>
      <w:r w:rsidRPr="00AB2808">
        <w:rPr>
          <w:rFonts w:ascii="Arial" w:hAnsi="Arial" w:cs="Arial"/>
          <w:sz w:val="20"/>
          <w:szCs w:val="20"/>
        </w:rPr>
        <w:t xml:space="preserve">No processo de implantação da modalidade, caso seja de interesse, não serão considerados desenquadramentos os limites aqui definidos, tendo o </w:t>
      </w:r>
      <w:r w:rsidRPr="00AB2808">
        <w:rPr>
          <w:rFonts w:ascii="Arial" w:hAnsi="Arial" w:cs="Arial"/>
          <w:b/>
          <w:bCs/>
          <w:sz w:val="20"/>
          <w:szCs w:val="20"/>
        </w:rPr>
        <w:t>FUNDO MUNICIPAL DE APOSENTADORIA E PENSÃO DE FERNÃO</w:t>
      </w:r>
      <w:r w:rsidRPr="00AB2808">
        <w:rPr>
          <w:rFonts w:ascii="Arial" w:hAnsi="Arial" w:cs="Arial"/>
          <w:sz w:val="20"/>
          <w:szCs w:val="20"/>
        </w:rPr>
        <w:t xml:space="preserve"> prazo de </w:t>
      </w:r>
      <w:r w:rsidRPr="00AB2808">
        <w:rPr>
          <w:rFonts w:ascii="Arial" w:hAnsi="Arial" w:cs="Arial"/>
          <w:b/>
          <w:bCs/>
          <w:sz w:val="20"/>
          <w:szCs w:val="20"/>
        </w:rPr>
        <w:t>60 (sessenta) dias</w:t>
      </w:r>
      <w:r w:rsidRPr="00AB2808">
        <w:rPr>
          <w:rFonts w:ascii="Arial" w:hAnsi="Arial" w:cs="Arial"/>
          <w:sz w:val="20"/>
          <w:szCs w:val="20"/>
        </w:rPr>
        <w:t xml:space="preserve"> para revisão e adequação da sua Política de Investimentos em atendimento aos novos parâmetros, especificamente o Art. 12º, § 11 da Resolução CMN nº </w:t>
      </w:r>
      <w:bookmarkStart w:id="3" w:name="_Toc118105144"/>
      <w:r w:rsidRPr="00AB2808">
        <w:rPr>
          <w:rFonts w:ascii="Arial" w:hAnsi="Arial" w:cs="Arial"/>
          <w:sz w:val="20"/>
          <w:szCs w:val="20"/>
        </w:rPr>
        <w:t>4.963/2021</w:t>
      </w:r>
      <w:r w:rsidRPr="008D0B92">
        <w:rPr>
          <w:rFonts w:ascii="Arial" w:hAnsi="Arial" w:cs="Arial"/>
          <w:color w:val="FF0000"/>
          <w:sz w:val="20"/>
          <w:szCs w:val="20"/>
        </w:rPr>
        <w:t>.</w:t>
      </w:r>
      <w:bookmarkEnd w:id="3"/>
    </w:p>
    <w:p w:rsidR="00E17798" w:rsidRPr="00AA023A" w:rsidRDefault="00607AE2" w:rsidP="00AA023A">
      <w:pPr>
        <w:spacing w:before="100" w:beforeAutospacing="1" w:after="100" w:afterAutospacing="1"/>
        <w:divId w:val="652216039"/>
        <w:rPr>
          <w:rFonts w:ascii="Arial" w:hAnsi="Arial" w:cs="Arial"/>
          <w:sz w:val="20"/>
          <w:szCs w:val="20"/>
        </w:rPr>
      </w:pPr>
      <w:r w:rsidRPr="008D0B92">
        <w:rPr>
          <w:rFonts w:ascii="Arial" w:hAnsi="Arial" w:cs="Arial"/>
          <w:color w:val="FF0000"/>
          <w:sz w:val="20"/>
          <w:szCs w:val="20"/>
        </w:rPr>
        <w:t> </w:t>
      </w:r>
      <w:r w:rsidRPr="00AA023A">
        <w:rPr>
          <w:rFonts w:ascii="Arial" w:hAnsi="Arial" w:cs="Arial"/>
          <w:b/>
          <w:bCs/>
          <w:sz w:val="20"/>
          <w:szCs w:val="20"/>
        </w:rPr>
        <w:t>7.5.</w:t>
      </w:r>
      <w:r w:rsidRPr="00AA023A">
        <w:rPr>
          <w:b/>
          <w:bCs/>
          <w:sz w:val="20"/>
          <w:szCs w:val="20"/>
        </w:rPr>
        <w:t xml:space="preserve">       </w:t>
      </w:r>
      <w:r w:rsidRPr="00AA023A">
        <w:rPr>
          <w:rFonts w:ascii="Arial" w:hAnsi="Arial" w:cs="Arial"/>
          <w:b/>
          <w:bCs/>
          <w:sz w:val="20"/>
          <w:szCs w:val="20"/>
        </w:rPr>
        <w:t>Taxa de Performance</w:t>
      </w:r>
    </w:p>
    <w:p w:rsidR="00E17798" w:rsidRPr="00880418" w:rsidRDefault="00607AE2">
      <w:pPr>
        <w:spacing w:before="100" w:beforeAutospacing="1" w:after="100" w:afterAutospacing="1"/>
        <w:divId w:val="652216039"/>
        <w:rPr>
          <w:rFonts w:ascii="Arial" w:hAnsi="Arial" w:cs="Arial"/>
          <w:sz w:val="20"/>
          <w:szCs w:val="20"/>
        </w:rPr>
      </w:pPr>
      <w:r w:rsidRPr="00880418">
        <w:rPr>
          <w:rFonts w:ascii="Arial" w:hAnsi="Arial" w:cs="Arial"/>
          <w:sz w:val="20"/>
          <w:szCs w:val="20"/>
        </w:rPr>
        <w:t xml:space="preserve">A taxa de performance corresponde a uma taxa cobrada por um fundo de investimento pela rentabilidade acima de algum </w:t>
      </w:r>
      <w:r w:rsidRPr="00880418">
        <w:rPr>
          <w:rFonts w:ascii="Arial" w:hAnsi="Arial" w:cs="Arial"/>
          <w:i/>
          <w:iCs/>
          <w:sz w:val="20"/>
          <w:szCs w:val="20"/>
        </w:rPr>
        <w:t>benchmark</w:t>
      </w:r>
      <w:r w:rsidRPr="00880418">
        <w:rPr>
          <w:rFonts w:ascii="Arial" w:hAnsi="Arial" w:cs="Arial"/>
          <w:sz w:val="20"/>
          <w:szCs w:val="20"/>
        </w:rPr>
        <w:t xml:space="preserve"> pré-estabelecido, sendo, portanto, uma recompensa pelo bom desempenho dos gestores. </w:t>
      </w:r>
    </w:p>
    <w:p w:rsidR="00E17798" w:rsidRPr="00880418" w:rsidRDefault="00607AE2">
      <w:pPr>
        <w:spacing w:before="100" w:beforeAutospacing="1" w:after="100" w:afterAutospacing="1"/>
        <w:divId w:val="652216039"/>
        <w:rPr>
          <w:rFonts w:ascii="Arial" w:hAnsi="Arial" w:cs="Arial"/>
          <w:sz w:val="20"/>
          <w:szCs w:val="20"/>
        </w:rPr>
      </w:pPr>
      <w:r w:rsidRPr="00880418">
        <w:rPr>
          <w:rFonts w:ascii="Arial" w:hAnsi="Arial" w:cs="Arial"/>
          <w:sz w:val="20"/>
          <w:szCs w:val="20"/>
        </w:rPr>
        <w:t xml:space="preserve">A aplicação dos recursos efetuados pelo </w:t>
      </w:r>
      <w:r w:rsidRPr="00880418">
        <w:rPr>
          <w:rFonts w:ascii="Arial" w:hAnsi="Arial" w:cs="Arial"/>
          <w:b/>
          <w:bCs/>
          <w:sz w:val="20"/>
          <w:szCs w:val="20"/>
        </w:rPr>
        <w:t>FUNDO MUNICIPAL DE APOSENTADORIA E PENSÃO DE FERNÃO</w:t>
      </w:r>
      <w:r w:rsidRPr="00880418">
        <w:rPr>
          <w:rFonts w:ascii="Arial" w:hAnsi="Arial" w:cs="Arial"/>
          <w:sz w:val="20"/>
          <w:szCs w:val="20"/>
        </w:rPr>
        <w:t xml:space="preserve"> em fundos de investimentos que prevê em regulamentos ou contratos cláusulas de pagamento da taxa de performance, deverão apresentar as seguintes condições: </w:t>
      </w:r>
    </w:p>
    <w:p w:rsidR="00E17798" w:rsidRPr="00880418" w:rsidRDefault="00607AE2" w:rsidP="00880418">
      <w:pPr>
        <w:pStyle w:val="PargrafodaLista"/>
        <w:jc w:val="both"/>
        <w:divId w:val="652216039"/>
        <w:rPr>
          <w:rFonts w:ascii="Arial" w:hAnsi="Arial" w:cs="Arial"/>
          <w:sz w:val="20"/>
          <w:szCs w:val="20"/>
        </w:rPr>
      </w:pPr>
      <w:r w:rsidRPr="00880418">
        <w:rPr>
          <w:rFonts w:ascii="Arial" w:hAnsi="Arial" w:cs="Arial"/>
          <w:sz w:val="20"/>
          <w:szCs w:val="20"/>
        </w:rPr>
        <w:t>a)</w:t>
      </w:r>
      <w:r w:rsidRPr="00880418">
        <w:rPr>
          <w:sz w:val="14"/>
          <w:szCs w:val="14"/>
        </w:rPr>
        <w:t xml:space="preserve">      </w:t>
      </w:r>
      <w:r w:rsidRPr="00880418">
        <w:rPr>
          <w:rFonts w:ascii="Arial" w:hAnsi="Arial" w:cs="Arial"/>
          <w:sz w:val="20"/>
          <w:szCs w:val="20"/>
        </w:rPr>
        <w:t xml:space="preserve">rentabilidade do investimento superior à valorização de, no mínimo, 100% (cem por cento) do índice de referência; </w:t>
      </w:r>
    </w:p>
    <w:p w:rsidR="00E17798" w:rsidRPr="00880418" w:rsidRDefault="00607AE2" w:rsidP="00880418">
      <w:pPr>
        <w:pStyle w:val="PargrafodaLista"/>
        <w:jc w:val="both"/>
        <w:divId w:val="652216039"/>
        <w:rPr>
          <w:rFonts w:ascii="Arial" w:hAnsi="Arial" w:cs="Arial"/>
          <w:sz w:val="20"/>
          <w:szCs w:val="20"/>
        </w:rPr>
      </w:pPr>
      <w:r w:rsidRPr="00880418">
        <w:rPr>
          <w:rFonts w:ascii="Arial" w:hAnsi="Arial" w:cs="Arial"/>
          <w:sz w:val="20"/>
          <w:szCs w:val="20"/>
        </w:rPr>
        <w:t> b)</w:t>
      </w:r>
      <w:r w:rsidRPr="00880418">
        <w:rPr>
          <w:sz w:val="14"/>
          <w:szCs w:val="14"/>
        </w:rPr>
        <w:t xml:space="preserve">      </w:t>
      </w:r>
      <w:r w:rsidRPr="00880418">
        <w:rPr>
          <w:rFonts w:ascii="Arial" w:hAnsi="Arial" w:cs="Arial"/>
          <w:sz w:val="20"/>
          <w:szCs w:val="20"/>
        </w:rPr>
        <w:t xml:space="preserve">montante final do investimento superior ao capital inicial da aplicação ou ao valor do investimento na data do último pagamento; </w:t>
      </w:r>
    </w:p>
    <w:p w:rsidR="00E17798" w:rsidRPr="00880418" w:rsidRDefault="00607AE2" w:rsidP="00880418">
      <w:pPr>
        <w:pStyle w:val="PargrafodaLista"/>
        <w:jc w:val="both"/>
        <w:divId w:val="652216039"/>
        <w:rPr>
          <w:rFonts w:ascii="Arial" w:hAnsi="Arial" w:cs="Arial"/>
          <w:sz w:val="20"/>
          <w:szCs w:val="20"/>
        </w:rPr>
      </w:pPr>
      <w:r w:rsidRPr="00880418">
        <w:rPr>
          <w:rFonts w:ascii="Arial" w:hAnsi="Arial" w:cs="Arial"/>
          <w:sz w:val="20"/>
          <w:szCs w:val="20"/>
        </w:rPr>
        <w:t> c)</w:t>
      </w:r>
      <w:r w:rsidRPr="00880418">
        <w:rPr>
          <w:sz w:val="14"/>
          <w:szCs w:val="14"/>
        </w:rPr>
        <w:t xml:space="preserve">      </w:t>
      </w:r>
      <w:r w:rsidRPr="00880418">
        <w:rPr>
          <w:rFonts w:ascii="Arial" w:hAnsi="Arial" w:cs="Arial"/>
          <w:sz w:val="20"/>
          <w:szCs w:val="20"/>
        </w:rPr>
        <w:t xml:space="preserve">periodicidade, no mínimo, semestral; </w:t>
      </w:r>
    </w:p>
    <w:p w:rsidR="00E17798" w:rsidRPr="00880418" w:rsidRDefault="00607AE2" w:rsidP="00880418">
      <w:pPr>
        <w:pStyle w:val="PargrafodaLista"/>
        <w:jc w:val="both"/>
        <w:divId w:val="652216039"/>
        <w:rPr>
          <w:rFonts w:ascii="Arial" w:hAnsi="Arial" w:cs="Arial"/>
          <w:sz w:val="20"/>
          <w:szCs w:val="20"/>
        </w:rPr>
      </w:pPr>
      <w:r w:rsidRPr="00880418">
        <w:rPr>
          <w:rFonts w:ascii="Arial" w:hAnsi="Arial" w:cs="Arial"/>
          <w:sz w:val="20"/>
          <w:szCs w:val="20"/>
        </w:rPr>
        <w:t> d)</w:t>
      </w:r>
      <w:r w:rsidRPr="00880418">
        <w:rPr>
          <w:sz w:val="14"/>
          <w:szCs w:val="14"/>
        </w:rPr>
        <w:t xml:space="preserve">      </w:t>
      </w:r>
      <w:r w:rsidRPr="00880418">
        <w:rPr>
          <w:rFonts w:ascii="Arial" w:hAnsi="Arial" w:cs="Arial"/>
          <w:sz w:val="20"/>
          <w:szCs w:val="20"/>
        </w:rPr>
        <w:t xml:space="preserve">conformidade com as demais regras aplicáveis a investidores que não sejam considerados qualificados nos termos da regulamentação da Comissão de Valores Mobiliários. </w:t>
      </w:r>
    </w:p>
    <w:p w:rsidR="00E17798" w:rsidRPr="00AA023A" w:rsidRDefault="00607AE2" w:rsidP="00880418">
      <w:pPr>
        <w:spacing w:before="100" w:beforeAutospacing="1" w:after="100" w:afterAutospacing="1"/>
        <w:divId w:val="652216039"/>
        <w:rPr>
          <w:rFonts w:ascii="Arial" w:hAnsi="Arial" w:cs="Arial"/>
          <w:sz w:val="20"/>
          <w:szCs w:val="20"/>
        </w:rPr>
      </w:pPr>
      <w:r w:rsidRPr="00880418">
        <w:rPr>
          <w:rFonts w:ascii="Arial" w:hAnsi="Arial" w:cs="Arial"/>
          <w:sz w:val="20"/>
          <w:szCs w:val="20"/>
        </w:rPr>
        <w:t> </w:t>
      </w:r>
      <w:r w:rsidRPr="00AA023A">
        <w:rPr>
          <w:rFonts w:ascii="Arial" w:hAnsi="Arial" w:cs="Arial"/>
          <w:b/>
          <w:bCs/>
          <w:sz w:val="20"/>
          <w:szCs w:val="20"/>
        </w:rPr>
        <w:t>7.6.</w:t>
      </w:r>
      <w:r w:rsidRPr="00AA023A">
        <w:rPr>
          <w:b/>
          <w:bCs/>
          <w:sz w:val="20"/>
          <w:szCs w:val="20"/>
        </w:rPr>
        <w:t xml:space="preserve">       </w:t>
      </w:r>
      <w:r w:rsidRPr="00AA023A">
        <w:rPr>
          <w:rFonts w:ascii="Arial" w:hAnsi="Arial" w:cs="Arial"/>
          <w:b/>
          <w:bCs/>
          <w:sz w:val="20"/>
          <w:szCs w:val="20"/>
        </w:rPr>
        <w:t>Limites Gerais</w:t>
      </w:r>
    </w:p>
    <w:p w:rsidR="00E17798" w:rsidRPr="00880418" w:rsidRDefault="00607AE2" w:rsidP="00880418">
      <w:pPr>
        <w:spacing w:before="100" w:beforeAutospacing="1" w:after="100" w:afterAutospacing="1"/>
        <w:jc w:val="both"/>
        <w:divId w:val="652216039"/>
        <w:rPr>
          <w:rFonts w:ascii="Arial" w:hAnsi="Arial" w:cs="Arial"/>
          <w:sz w:val="20"/>
          <w:szCs w:val="20"/>
        </w:rPr>
      </w:pPr>
      <w:r w:rsidRPr="00880418">
        <w:rPr>
          <w:rFonts w:ascii="Arial" w:hAnsi="Arial" w:cs="Arial"/>
          <w:sz w:val="20"/>
          <w:szCs w:val="20"/>
        </w:rPr>
        <w:t xml:space="preserve">No acompanhamento dos limites gerais da carteira de investimentos do </w:t>
      </w:r>
      <w:r w:rsidRPr="00880418">
        <w:rPr>
          <w:rFonts w:ascii="Arial" w:hAnsi="Arial" w:cs="Arial"/>
          <w:b/>
          <w:bCs/>
          <w:sz w:val="20"/>
          <w:szCs w:val="20"/>
        </w:rPr>
        <w:t>FUNDO MUNICIPAL DE APOSENTADORIA E PENSÃO DE FERNÃO</w:t>
      </w:r>
      <w:r w:rsidRPr="00880418">
        <w:rPr>
          <w:rFonts w:ascii="Arial" w:hAnsi="Arial" w:cs="Arial"/>
          <w:sz w:val="20"/>
          <w:szCs w:val="20"/>
        </w:rPr>
        <w:t xml:space="preserve">, em atendimento aos limites aqui estabelecidos e da Resolução CMN n° 4.963/2021, serão consolidadas as posições das aplicações dos recursos realizados direta e indiretamente por meio de fundos de investimentos (FI) e fundos de investimentos em cotas de fundos de investimentos (FICFI). </w:t>
      </w:r>
    </w:p>
    <w:p w:rsidR="00E17798" w:rsidRPr="00880418" w:rsidRDefault="00607AE2" w:rsidP="00880418">
      <w:pPr>
        <w:spacing w:before="100" w:beforeAutospacing="1" w:after="100" w:afterAutospacing="1"/>
        <w:jc w:val="both"/>
        <w:divId w:val="652216039"/>
        <w:rPr>
          <w:rFonts w:ascii="Arial" w:hAnsi="Arial" w:cs="Arial"/>
          <w:sz w:val="20"/>
          <w:szCs w:val="20"/>
        </w:rPr>
      </w:pPr>
      <w:r w:rsidRPr="00880418">
        <w:rPr>
          <w:rFonts w:ascii="Arial" w:hAnsi="Arial" w:cs="Arial"/>
          <w:sz w:val="20"/>
          <w:szCs w:val="20"/>
        </w:rPr>
        <w:lastRenderedPageBreak/>
        <w:t xml:space="preserve">Os limites utilizados para investimentos em títulos e valores mobiliários de emissão ou coobrigação de uma mesma pessoa jurídica serão os mesmos dispostos na Resolução CMN n° 4.963/2021. </w:t>
      </w:r>
    </w:p>
    <w:p w:rsidR="00E17798" w:rsidRPr="00880418" w:rsidRDefault="00607AE2" w:rsidP="00880418">
      <w:pPr>
        <w:spacing w:before="100" w:beforeAutospacing="1" w:after="100" w:afterAutospacing="1"/>
        <w:jc w:val="both"/>
        <w:divId w:val="652216039"/>
        <w:rPr>
          <w:rFonts w:ascii="Arial" w:hAnsi="Arial" w:cs="Arial"/>
          <w:sz w:val="20"/>
          <w:szCs w:val="20"/>
        </w:rPr>
      </w:pPr>
      <w:r w:rsidRPr="00880418">
        <w:rPr>
          <w:rFonts w:ascii="Arial" w:hAnsi="Arial" w:cs="Arial"/>
          <w:sz w:val="20"/>
          <w:szCs w:val="20"/>
        </w:rPr>
        <w:t xml:space="preserve">No que tange ao limite geral de exposição por fundos de investimentos e em cotas de fundos de investimentos, fica o FUNDO MUNICIPAL DE APOSENTADORIA E PENSÃO DE FERNÃO limitado a </w:t>
      </w:r>
      <w:r w:rsidRPr="00880418">
        <w:rPr>
          <w:rFonts w:ascii="Arial" w:hAnsi="Arial" w:cs="Arial"/>
          <w:b/>
          <w:bCs/>
          <w:sz w:val="20"/>
          <w:szCs w:val="20"/>
        </w:rPr>
        <w:t>20% de exposição</w:t>
      </w:r>
      <w:r w:rsidRPr="00880418">
        <w:rPr>
          <w:rFonts w:ascii="Arial" w:hAnsi="Arial" w:cs="Arial"/>
          <w:sz w:val="20"/>
          <w:szCs w:val="20"/>
        </w:rPr>
        <w:t xml:space="preserve">, com exceção dada aos fundos de investimentos enquadrados no Art.7º, inciso I, alínea b da Resolução CMN nº 4.963/2021. </w:t>
      </w:r>
    </w:p>
    <w:p w:rsidR="00E17798" w:rsidRPr="00880418" w:rsidRDefault="00607AE2" w:rsidP="00880418">
      <w:pPr>
        <w:spacing w:before="100" w:beforeAutospacing="1" w:after="100" w:afterAutospacing="1"/>
        <w:jc w:val="both"/>
        <w:divId w:val="652216039"/>
        <w:rPr>
          <w:rFonts w:ascii="Arial" w:hAnsi="Arial" w:cs="Arial"/>
          <w:sz w:val="20"/>
          <w:szCs w:val="20"/>
        </w:rPr>
      </w:pPr>
      <w:r w:rsidRPr="00880418">
        <w:rPr>
          <w:rFonts w:ascii="Arial" w:hAnsi="Arial" w:cs="Arial"/>
          <w:sz w:val="20"/>
          <w:szCs w:val="20"/>
        </w:rPr>
        <w:t xml:space="preserve">A exposição do total das aplicações dos recursos do </w:t>
      </w:r>
      <w:r w:rsidRPr="00880418">
        <w:rPr>
          <w:rFonts w:ascii="Arial" w:hAnsi="Arial" w:cs="Arial"/>
          <w:b/>
          <w:bCs/>
          <w:sz w:val="20"/>
          <w:szCs w:val="20"/>
        </w:rPr>
        <w:t>FUNDO MUNICIPAL DE APOSENTADORIA E PENSÃO DE FERNÃO</w:t>
      </w:r>
      <w:r w:rsidRPr="00880418">
        <w:rPr>
          <w:rFonts w:ascii="Arial" w:hAnsi="Arial" w:cs="Arial"/>
          <w:sz w:val="20"/>
          <w:szCs w:val="20"/>
        </w:rPr>
        <w:t xml:space="preserve">no patrimônio líquido de um mesmo fundo de investimento </w:t>
      </w:r>
      <w:r w:rsidRPr="00880418">
        <w:rPr>
          <w:rFonts w:ascii="Arial" w:hAnsi="Arial" w:cs="Arial"/>
          <w:b/>
          <w:bCs/>
          <w:sz w:val="20"/>
          <w:szCs w:val="20"/>
        </w:rPr>
        <w:t>limitar-se-ão em 15% (quinze por cento)</w:t>
      </w:r>
      <w:r w:rsidRPr="00880418">
        <w:rPr>
          <w:rFonts w:ascii="Arial" w:hAnsi="Arial" w:cs="Arial"/>
          <w:sz w:val="20"/>
          <w:szCs w:val="20"/>
        </w:rPr>
        <w:t xml:space="preserve">. Para os fundos de investimentos classificados como FIDC </w:t>
      </w:r>
      <w:r w:rsidR="00305058" w:rsidRPr="00880418">
        <w:rPr>
          <w:rFonts w:ascii="Arial" w:hAnsi="Arial" w:cs="Arial"/>
          <w:sz w:val="20"/>
          <w:szCs w:val="20"/>
        </w:rPr>
        <w:t>-</w:t>
      </w:r>
      <w:r w:rsidRPr="00880418">
        <w:rPr>
          <w:rFonts w:ascii="Arial" w:hAnsi="Arial" w:cs="Arial"/>
          <w:sz w:val="20"/>
          <w:szCs w:val="20"/>
        </w:rPr>
        <w:t xml:space="preserve"> Fundos de Investimentos em Direitos Creditórios, Crédito Privado e FI de Infraestrutura, a exposição no patrimônio líquido de em um mesmo fundo de investimento </w:t>
      </w:r>
      <w:r w:rsidRPr="00880418">
        <w:rPr>
          <w:rFonts w:ascii="Arial" w:hAnsi="Arial" w:cs="Arial"/>
          <w:b/>
          <w:bCs/>
          <w:sz w:val="20"/>
          <w:szCs w:val="20"/>
        </w:rPr>
        <w:t>limitar-se-ão à 5% (cinco por cento)</w:t>
      </w:r>
      <w:r w:rsidRPr="00880418">
        <w:rPr>
          <w:rFonts w:ascii="Arial" w:hAnsi="Arial" w:cs="Arial"/>
          <w:sz w:val="20"/>
          <w:szCs w:val="20"/>
        </w:rPr>
        <w:t xml:space="preserve"> e para os fundos de investimentos classificados como Investimentos no Exterior considera-se para efeito de cálculo, o patrimônio líquido do fundo de investimento constituído no exterior. </w:t>
      </w:r>
    </w:p>
    <w:p w:rsidR="00E17798" w:rsidRPr="00880418" w:rsidRDefault="00607AE2" w:rsidP="00880418">
      <w:pPr>
        <w:spacing w:before="100" w:beforeAutospacing="1" w:after="100" w:afterAutospacing="1"/>
        <w:jc w:val="both"/>
        <w:divId w:val="652216039"/>
        <w:rPr>
          <w:rFonts w:ascii="Arial" w:hAnsi="Arial" w:cs="Arial"/>
          <w:sz w:val="20"/>
          <w:szCs w:val="20"/>
        </w:rPr>
      </w:pPr>
      <w:r w:rsidRPr="00880418">
        <w:rPr>
          <w:rFonts w:ascii="Arial" w:hAnsi="Arial" w:cs="Arial"/>
          <w:sz w:val="20"/>
          <w:szCs w:val="20"/>
        </w:rPr>
        <w:t xml:space="preserve">Os limites estipulados acima não se aplicam aos fundos de investimentos que apliquem seus recursos exclusivamente em Títulos Públicos ou em Operações Compromissadas em Títulos Públicos. </w:t>
      </w:r>
    </w:p>
    <w:p w:rsidR="00E17798" w:rsidRPr="00880418" w:rsidRDefault="00607AE2" w:rsidP="00880418">
      <w:pPr>
        <w:spacing w:before="100" w:beforeAutospacing="1" w:after="100" w:afterAutospacing="1"/>
        <w:jc w:val="both"/>
        <w:divId w:val="652216039"/>
        <w:rPr>
          <w:rFonts w:ascii="Arial" w:hAnsi="Arial" w:cs="Arial"/>
          <w:sz w:val="20"/>
          <w:szCs w:val="20"/>
        </w:rPr>
      </w:pPr>
      <w:r w:rsidRPr="00880418">
        <w:rPr>
          <w:rFonts w:ascii="Arial" w:hAnsi="Arial" w:cs="Arial"/>
          <w:sz w:val="20"/>
          <w:szCs w:val="20"/>
        </w:rPr>
        <w:t xml:space="preserve">Para os fundos de investimentos classificados como FIDC </w:t>
      </w:r>
      <w:r w:rsidR="00305058" w:rsidRPr="00880418">
        <w:rPr>
          <w:rFonts w:ascii="Arial" w:hAnsi="Arial" w:cs="Arial"/>
          <w:sz w:val="20"/>
          <w:szCs w:val="20"/>
        </w:rPr>
        <w:t xml:space="preserve">- </w:t>
      </w:r>
      <w:r w:rsidRPr="00880418">
        <w:rPr>
          <w:rFonts w:ascii="Arial" w:hAnsi="Arial" w:cs="Arial"/>
          <w:sz w:val="20"/>
          <w:szCs w:val="20"/>
        </w:rPr>
        <w:t xml:space="preserve">Fundos de Investimentos em Direitos Creditórios, que fazem parte da carteira de investimentos do </w:t>
      </w:r>
      <w:r w:rsidRPr="00880418">
        <w:rPr>
          <w:rFonts w:ascii="Arial" w:hAnsi="Arial" w:cs="Arial"/>
          <w:b/>
          <w:bCs/>
          <w:sz w:val="20"/>
          <w:szCs w:val="20"/>
        </w:rPr>
        <w:t>FUNDO MUNICIPAL DE APOSENTADORIA E PENSÃO DE FERNÃO</w:t>
      </w:r>
      <w:r w:rsidRPr="00880418">
        <w:rPr>
          <w:rFonts w:ascii="Arial" w:hAnsi="Arial" w:cs="Arial"/>
          <w:sz w:val="20"/>
          <w:szCs w:val="20"/>
        </w:rPr>
        <w:t xml:space="preserve"> a partir de 1º de janeiro de 2015, o limite estabelecido no parágrafo anterior, deverá ser calculado em proporção ao total de cotas da classe sênior e não do total de cotas do fundo de investimento. </w:t>
      </w:r>
    </w:p>
    <w:p w:rsidR="00E17798" w:rsidRPr="00880418" w:rsidRDefault="00607AE2" w:rsidP="00880418">
      <w:pPr>
        <w:spacing w:before="100" w:beforeAutospacing="1" w:after="100" w:afterAutospacing="1"/>
        <w:jc w:val="both"/>
        <w:divId w:val="652216039"/>
        <w:rPr>
          <w:rFonts w:ascii="Arial" w:hAnsi="Arial" w:cs="Arial"/>
          <w:sz w:val="20"/>
          <w:szCs w:val="20"/>
        </w:rPr>
      </w:pPr>
      <w:r w:rsidRPr="00880418">
        <w:rPr>
          <w:rFonts w:ascii="Arial" w:hAnsi="Arial" w:cs="Arial"/>
          <w:sz w:val="20"/>
          <w:szCs w:val="20"/>
        </w:rPr>
        <w:t xml:space="preserve">O total das aplicações dos recursos do </w:t>
      </w:r>
      <w:r w:rsidRPr="00880418">
        <w:rPr>
          <w:rFonts w:ascii="Arial" w:hAnsi="Arial" w:cs="Arial"/>
          <w:b/>
          <w:bCs/>
          <w:sz w:val="20"/>
          <w:szCs w:val="20"/>
        </w:rPr>
        <w:t>FUNDO MUNICIPAL DE APOSENTADORIA E PENSÃO DE FERNÃO</w:t>
      </w:r>
      <w:r w:rsidRPr="00880418">
        <w:rPr>
          <w:rFonts w:ascii="Arial" w:hAnsi="Arial" w:cs="Arial"/>
          <w:sz w:val="20"/>
          <w:szCs w:val="20"/>
        </w:rPr>
        <w:t xml:space="preserve"> em fundos de investimento não pode exceder a </w:t>
      </w:r>
      <w:r w:rsidRPr="00880418">
        <w:rPr>
          <w:rFonts w:ascii="Arial" w:hAnsi="Arial" w:cs="Arial"/>
          <w:b/>
          <w:bCs/>
          <w:sz w:val="20"/>
          <w:szCs w:val="20"/>
        </w:rPr>
        <w:t>5% (cinco por cento)</w:t>
      </w:r>
      <w:r w:rsidRPr="00880418">
        <w:rPr>
          <w:rFonts w:ascii="Arial" w:hAnsi="Arial" w:cs="Arial"/>
          <w:sz w:val="20"/>
          <w:szCs w:val="20"/>
        </w:rPr>
        <w:t xml:space="preserve"> do volume total de recursos de terceiros gerido por um mesmo gestor ou por gestoras ligadas ao seu respectivo grupo econômico. </w:t>
      </w:r>
    </w:p>
    <w:p w:rsidR="00E17798" w:rsidRPr="00880418" w:rsidRDefault="00607AE2" w:rsidP="00880418">
      <w:pPr>
        <w:spacing w:before="100" w:beforeAutospacing="1" w:after="100" w:afterAutospacing="1"/>
        <w:jc w:val="both"/>
        <w:divId w:val="652216039"/>
        <w:rPr>
          <w:rFonts w:ascii="Arial" w:hAnsi="Arial" w:cs="Arial"/>
          <w:sz w:val="20"/>
          <w:szCs w:val="20"/>
        </w:rPr>
      </w:pPr>
      <w:r w:rsidRPr="00880418">
        <w:rPr>
          <w:rFonts w:ascii="Arial" w:hAnsi="Arial" w:cs="Arial"/>
          <w:sz w:val="20"/>
          <w:szCs w:val="20"/>
        </w:rPr>
        <w:t xml:space="preserve">Na obtenção da Certificação Institucional Pró-Gestão, os limites definidos nesta Política de Investimentos serão elevados gradativamente de acordo com o nível conquistado em consonância com o disposto no art. 7º, § 7º, art. 8º, § 3º, art. 10º, § 2º e art. 14º, § único da Resolução CMN nº4.963/2021. </w:t>
      </w:r>
    </w:p>
    <w:p w:rsidR="00E17798" w:rsidRPr="00880418" w:rsidRDefault="00607AE2" w:rsidP="00880418">
      <w:pPr>
        <w:spacing w:before="100" w:beforeAutospacing="1" w:after="100" w:afterAutospacing="1"/>
        <w:jc w:val="both"/>
        <w:divId w:val="652216039"/>
        <w:rPr>
          <w:rFonts w:ascii="Arial" w:hAnsi="Arial" w:cs="Arial"/>
          <w:sz w:val="20"/>
          <w:szCs w:val="20"/>
        </w:rPr>
      </w:pPr>
      <w:bookmarkStart w:id="4" w:name="_Toc496794772"/>
      <w:bookmarkEnd w:id="4"/>
      <w:r w:rsidRPr="00880418">
        <w:rPr>
          <w:rFonts w:ascii="Arial" w:hAnsi="Arial" w:cs="Arial"/>
          <w:sz w:val="20"/>
          <w:szCs w:val="20"/>
        </w:rPr>
        <w:t xml:space="preserve">Em eventual desenquadramento dos limites aqui definidos, o Comitê de Investimentos juntamente com o Gestor dos Recursos, deverão se ater as Políticas de Contingência definidas nesta Política de Investimentos. </w:t>
      </w:r>
    </w:p>
    <w:p w:rsidR="00880418" w:rsidRPr="00880418" w:rsidRDefault="00607AE2" w:rsidP="00AB2808">
      <w:pPr>
        <w:spacing w:before="100" w:beforeAutospacing="1" w:after="100" w:afterAutospacing="1"/>
        <w:jc w:val="both"/>
        <w:divId w:val="652216039"/>
        <w:rPr>
          <w:rFonts w:ascii="Arial" w:hAnsi="Arial" w:cs="Arial"/>
          <w:sz w:val="20"/>
          <w:szCs w:val="20"/>
        </w:rPr>
      </w:pPr>
      <w:r w:rsidRPr="00807C6E">
        <w:rPr>
          <w:rFonts w:ascii="Arial" w:hAnsi="Arial" w:cs="Arial"/>
          <w:sz w:val="20"/>
          <w:szCs w:val="20"/>
        </w:rPr>
        <w:t> </w:t>
      </w:r>
      <w:r w:rsidRPr="00807C6E">
        <w:rPr>
          <w:rFonts w:ascii="Arial" w:hAnsi="Arial" w:cs="Arial"/>
          <w:b/>
          <w:bCs/>
          <w:sz w:val="20"/>
          <w:szCs w:val="20"/>
        </w:rPr>
        <w:t>7.7.</w:t>
      </w:r>
      <w:r w:rsidRPr="00807C6E">
        <w:rPr>
          <w:b/>
          <w:bCs/>
          <w:sz w:val="20"/>
          <w:szCs w:val="20"/>
        </w:rPr>
        <w:t xml:space="preserve">       </w:t>
      </w:r>
      <w:r w:rsidRPr="00807C6E">
        <w:rPr>
          <w:rFonts w:ascii="Arial" w:hAnsi="Arial" w:cs="Arial"/>
          <w:b/>
          <w:bCs/>
          <w:sz w:val="20"/>
          <w:szCs w:val="20"/>
        </w:rPr>
        <w:t>Demais Enquadramentos</w:t>
      </w:r>
    </w:p>
    <w:p w:rsidR="00E17798" w:rsidRPr="00880418" w:rsidRDefault="00607AE2" w:rsidP="00880418">
      <w:pPr>
        <w:spacing w:before="100" w:beforeAutospacing="1" w:after="100" w:afterAutospacing="1"/>
        <w:jc w:val="both"/>
        <w:divId w:val="652216039"/>
        <w:rPr>
          <w:rFonts w:ascii="Arial" w:hAnsi="Arial" w:cs="Arial"/>
          <w:sz w:val="20"/>
          <w:szCs w:val="20"/>
        </w:rPr>
      </w:pPr>
      <w:r w:rsidRPr="00880418">
        <w:rPr>
          <w:rFonts w:ascii="Arial" w:hAnsi="Arial" w:cs="Arial"/>
          <w:sz w:val="20"/>
          <w:szCs w:val="20"/>
        </w:rPr>
        <w:t xml:space="preserve">O </w:t>
      </w:r>
      <w:r w:rsidRPr="00880418">
        <w:rPr>
          <w:rFonts w:ascii="Arial" w:hAnsi="Arial" w:cs="Arial"/>
          <w:b/>
          <w:bCs/>
          <w:sz w:val="20"/>
          <w:szCs w:val="20"/>
        </w:rPr>
        <w:t>FUNDO MUNICIPAL DE APOSENTADORIA E PENSÃO DE FERNÃO</w:t>
      </w:r>
      <w:r w:rsidRPr="00880418">
        <w:rPr>
          <w:rFonts w:ascii="Arial" w:hAnsi="Arial" w:cs="Arial"/>
          <w:sz w:val="20"/>
          <w:szCs w:val="20"/>
        </w:rPr>
        <w:t xml:space="preserve"> considera todos os limites estipulados nesta Política de Investimentos e na Resolução CMN n° 4.963/2021, destacando especificamente: </w:t>
      </w:r>
    </w:p>
    <w:p w:rsidR="00E17798" w:rsidRPr="00880418" w:rsidRDefault="00607AE2" w:rsidP="00880418">
      <w:pPr>
        <w:pStyle w:val="PargrafodaLista"/>
        <w:jc w:val="both"/>
        <w:divId w:val="652216039"/>
        <w:rPr>
          <w:rFonts w:ascii="Arial" w:hAnsi="Arial" w:cs="Arial"/>
          <w:sz w:val="20"/>
          <w:szCs w:val="20"/>
        </w:rPr>
      </w:pPr>
      <w:r w:rsidRPr="00880418">
        <w:rPr>
          <w:rFonts w:ascii="Arial" w:hAnsi="Arial" w:cs="Arial"/>
          <w:sz w:val="20"/>
          <w:szCs w:val="20"/>
        </w:rPr>
        <w:t>a)</w:t>
      </w:r>
      <w:r w:rsidRPr="00880418">
        <w:rPr>
          <w:sz w:val="14"/>
          <w:szCs w:val="14"/>
        </w:rPr>
        <w:t xml:space="preserve">      </w:t>
      </w:r>
      <w:r w:rsidRPr="00880418">
        <w:rPr>
          <w:rFonts w:ascii="Arial" w:hAnsi="Arial" w:cs="Arial"/>
          <w:sz w:val="20"/>
          <w:szCs w:val="20"/>
        </w:rPr>
        <w:t xml:space="preserve">Poderão ser mantidas em carteira de investimentos, por até 180 (cento e oitenta) dias, as aplicações que passem a ficar desenquadradas em relação a esta Política de Investimentos e a Resolução CMN nº 4.963/2021, desde que seja comprovado que o desenquadramento foi decorrente de situações involuntárias, para as quais não tenha dado causa, e que o seu desinvestimento ocasionaria, comparativamente à sua manutenção, maiores riscos para o atendimento aos princípios segurança, rentabilidade, solvência, liquidez, motivação, adequação a natureza de suas obrigações e transparência; </w:t>
      </w:r>
    </w:p>
    <w:p w:rsidR="00E17798" w:rsidRPr="00880418" w:rsidRDefault="00607AE2" w:rsidP="00880418">
      <w:pPr>
        <w:pStyle w:val="PargrafodaLista"/>
        <w:jc w:val="both"/>
        <w:divId w:val="652216039"/>
        <w:rPr>
          <w:rFonts w:ascii="Arial" w:hAnsi="Arial" w:cs="Arial"/>
          <w:sz w:val="20"/>
          <w:szCs w:val="20"/>
        </w:rPr>
      </w:pPr>
      <w:r w:rsidRPr="00880418">
        <w:rPr>
          <w:rFonts w:ascii="Arial" w:hAnsi="Arial" w:cs="Arial"/>
          <w:sz w:val="20"/>
          <w:szCs w:val="20"/>
        </w:rPr>
        <w:t> b)</w:t>
      </w:r>
      <w:r w:rsidRPr="00880418">
        <w:rPr>
          <w:sz w:val="14"/>
          <w:szCs w:val="14"/>
        </w:rPr>
        <w:t xml:space="preserve">      </w:t>
      </w:r>
      <w:r w:rsidRPr="00880418">
        <w:rPr>
          <w:rFonts w:ascii="Arial" w:hAnsi="Arial" w:cs="Arial"/>
          <w:sz w:val="20"/>
          <w:szCs w:val="20"/>
        </w:rPr>
        <w:t xml:space="preserve">Poderão ainda ser mantidas em carteira de investimentos, até seu respectivo encerramento, os fundos de investimentos que apresentem prazos para vencimento, resgate, carência ou conversão de cotas superior a 180 (cento e oitenta) dias,estando o </w:t>
      </w:r>
      <w:r w:rsidRPr="00880418">
        <w:rPr>
          <w:rFonts w:ascii="Arial" w:hAnsi="Arial" w:cs="Arial"/>
          <w:b/>
          <w:bCs/>
          <w:sz w:val="20"/>
          <w:szCs w:val="20"/>
        </w:rPr>
        <w:t>FUNDO MUNICIPAL DE APOSENTADORIA E PENSÃO DE FERNÃO</w:t>
      </w:r>
      <w:r w:rsidRPr="00880418">
        <w:rPr>
          <w:rFonts w:ascii="Arial" w:hAnsi="Arial" w:cs="Arial"/>
          <w:sz w:val="20"/>
          <w:szCs w:val="20"/>
        </w:rPr>
        <w:t xml:space="preserve"> obrigado a demonstrar a adoção de medidas de melhoria da governança e do controle de riscos na gestão dos recursos. </w:t>
      </w:r>
    </w:p>
    <w:p w:rsidR="00E17798" w:rsidRPr="00880418" w:rsidRDefault="00607AE2" w:rsidP="00880418">
      <w:pPr>
        <w:spacing w:before="100" w:beforeAutospacing="1" w:after="100" w:afterAutospacing="1"/>
        <w:jc w:val="both"/>
        <w:divId w:val="652216039"/>
        <w:rPr>
          <w:rFonts w:ascii="Arial" w:hAnsi="Arial" w:cs="Arial"/>
          <w:sz w:val="20"/>
          <w:szCs w:val="20"/>
        </w:rPr>
      </w:pPr>
      <w:r w:rsidRPr="00880418">
        <w:rPr>
          <w:rFonts w:ascii="Arial" w:hAnsi="Arial" w:cs="Arial"/>
          <w:sz w:val="20"/>
          <w:szCs w:val="20"/>
        </w:rPr>
        <w:t>Serão entendidos como situações involuntárias:</w:t>
      </w:r>
    </w:p>
    <w:p w:rsidR="00E17798" w:rsidRPr="00880418" w:rsidRDefault="00607AE2" w:rsidP="00880418">
      <w:pPr>
        <w:pStyle w:val="PargrafodaLista"/>
        <w:jc w:val="both"/>
        <w:divId w:val="652216039"/>
        <w:rPr>
          <w:rFonts w:ascii="Arial" w:hAnsi="Arial" w:cs="Arial"/>
          <w:sz w:val="20"/>
          <w:szCs w:val="20"/>
        </w:rPr>
      </w:pPr>
      <w:r w:rsidRPr="00880418">
        <w:rPr>
          <w:rFonts w:ascii="Arial" w:hAnsi="Arial" w:cs="Arial"/>
          <w:sz w:val="20"/>
          <w:szCs w:val="20"/>
        </w:rPr>
        <w:t>a)</w:t>
      </w:r>
      <w:r w:rsidRPr="00880418">
        <w:rPr>
          <w:sz w:val="14"/>
          <w:szCs w:val="14"/>
        </w:rPr>
        <w:t>     </w:t>
      </w:r>
      <w:r w:rsidRPr="00880418">
        <w:rPr>
          <w:rFonts w:ascii="Arial" w:hAnsi="Arial" w:cs="Arial"/>
          <w:sz w:val="20"/>
          <w:szCs w:val="20"/>
        </w:rPr>
        <w:t xml:space="preserve">Entrada em vigor de alterações da Resolução vigente; </w:t>
      </w:r>
    </w:p>
    <w:p w:rsidR="00E17798" w:rsidRPr="00880418" w:rsidRDefault="00607AE2" w:rsidP="00880418">
      <w:pPr>
        <w:pStyle w:val="PargrafodaLista"/>
        <w:jc w:val="both"/>
        <w:divId w:val="652216039"/>
        <w:rPr>
          <w:rFonts w:ascii="Arial" w:hAnsi="Arial" w:cs="Arial"/>
          <w:sz w:val="20"/>
          <w:szCs w:val="20"/>
        </w:rPr>
      </w:pPr>
      <w:r w:rsidRPr="00880418">
        <w:rPr>
          <w:rFonts w:ascii="Arial" w:hAnsi="Arial" w:cs="Arial"/>
          <w:sz w:val="20"/>
          <w:szCs w:val="20"/>
        </w:rPr>
        <w:t> b)</w:t>
      </w:r>
      <w:r w:rsidRPr="00880418">
        <w:rPr>
          <w:sz w:val="14"/>
          <w:szCs w:val="14"/>
        </w:rPr>
        <w:t>     </w:t>
      </w:r>
      <w:r w:rsidRPr="00880418">
        <w:rPr>
          <w:rFonts w:ascii="Arial" w:hAnsi="Arial" w:cs="Arial"/>
          <w:sz w:val="20"/>
          <w:szCs w:val="20"/>
        </w:rPr>
        <w:t xml:space="preserve">Resgate de cotas de fundos de investimento por um outro cotista, nos quais o </w:t>
      </w:r>
      <w:r w:rsidRPr="00880418">
        <w:rPr>
          <w:rFonts w:ascii="Arial" w:hAnsi="Arial" w:cs="Arial"/>
          <w:b/>
          <w:bCs/>
          <w:sz w:val="20"/>
          <w:szCs w:val="20"/>
        </w:rPr>
        <w:t>FUNDO MUNICIPAL DE APOSENTADORIA E PENSÃO DE FERNÃO</w:t>
      </w:r>
      <w:r w:rsidRPr="00880418">
        <w:rPr>
          <w:rFonts w:ascii="Arial" w:hAnsi="Arial" w:cs="Arial"/>
          <w:sz w:val="20"/>
          <w:szCs w:val="20"/>
        </w:rPr>
        <w:t xml:space="preserve"> não efetue novos aportes; </w:t>
      </w:r>
    </w:p>
    <w:p w:rsidR="00E17798" w:rsidRPr="00880418" w:rsidRDefault="00607AE2" w:rsidP="00880418">
      <w:pPr>
        <w:pStyle w:val="PargrafodaLista"/>
        <w:jc w:val="both"/>
        <w:divId w:val="652216039"/>
        <w:rPr>
          <w:rFonts w:ascii="Arial" w:hAnsi="Arial" w:cs="Arial"/>
          <w:sz w:val="20"/>
          <w:szCs w:val="20"/>
        </w:rPr>
      </w:pPr>
      <w:r w:rsidRPr="00880418">
        <w:rPr>
          <w:rFonts w:ascii="Arial" w:hAnsi="Arial" w:cs="Arial"/>
          <w:sz w:val="20"/>
          <w:szCs w:val="20"/>
        </w:rPr>
        <w:lastRenderedPageBreak/>
        <w:t> c)</w:t>
      </w:r>
      <w:r w:rsidRPr="00880418">
        <w:rPr>
          <w:sz w:val="14"/>
          <w:szCs w:val="14"/>
        </w:rPr>
        <w:t>     </w:t>
      </w:r>
      <w:r w:rsidRPr="00880418">
        <w:rPr>
          <w:rFonts w:ascii="Arial" w:hAnsi="Arial" w:cs="Arial"/>
          <w:sz w:val="20"/>
          <w:szCs w:val="20"/>
        </w:rPr>
        <w:t xml:space="preserve">Valorização ou desvalorização dos demais ativos financeiros e fundos de investimentos que incorporam a carteira de investimentos do </w:t>
      </w:r>
      <w:r w:rsidRPr="00880418">
        <w:rPr>
          <w:rFonts w:ascii="Arial" w:hAnsi="Arial" w:cs="Arial"/>
          <w:b/>
          <w:bCs/>
          <w:sz w:val="20"/>
          <w:szCs w:val="20"/>
        </w:rPr>
        <w:t>FUNDO MUNICIPAL DE APOSENTADORIA E PENSÃO DE FERNÃO</w:t>
      </w:r>
      <w:r w:rsidRPr="00880418">
        <w:rPr>
          <w:rFonts w:ascii="Arial" w:hAnsi="Arial" w:cs="Arial"/>
          <w:sz w:val="20"/>
          <w:szCs w:val="20"/>
        </w:rPr>
        <w:t xml:space="preserve">; </w:t>
      </w:r>
    </w:p>
    <w:p w:rsidR="00E17798" w:rsidRPr="00880418" w:rsidRDefault="00607AE2" w:rsidP="00880418">
      <w:pPr>
        <w:pStyle w:val="PargrafodaLista"/>
        <w:jc w:val="both"/>
        <w:divId w:val="652216039"/>
        <w:rPr>
          <w:rFonts w:ascii="Arial" w:hAnsi="Arial" w:cs="Arial"/>
          <w:sz w:val="20"/>
          <w:szCs w:val="20"/>
        </w:rPr>
      </w:pPr>
      <w:r w:rsidRPr="00880418">
        <w:rPr>
          <w:rFonts w:ascii="Arial" w:hAnsi="Arial" w:cs="Arial"/>
          <w:sz w:val="20"/>
          <w:szCs w:val="20"/>
        </w:rPr>
        <w:t> d)</w:t>
      </w:r>
      <w:r w:rsidRPr="00880418">
        <w:rPr>
          <w:sz w:val="14"/>
          <w:szCs w:val="14"/>
        </w:rPr>
        <w:t>     </w:t>
      </w:r>
      <w:r w:rsidRPr="00880418">
        <w:rPr>
          <w:rFonts w:ascii="Arial" w:hAnsi="Arial" w:cs="Arial"/>
          <w:sz w:val="20"/>
          <w:szCs w:val="20"/>
        </w:rPr>
        <w:t xml:space="preserve">Reorganização da estrutura do fundo de investimento em decorrência de incorporação, fusão, cisão e transformação ou de outras deliberações da </w:t>
      </w:r>
      <w:r w:rsidR="00431C38" w:rsidRPr="00880418">
        <w:rPr>
          <w:rFonts w:ascii="Arial" w:hAnsi="Arial" w:cs="Arial"/>
          <w:sz w:val="20"/>
          <w:szCs w:val="20"/>
        </w:rPr>
        <w:t>assembl</w:t>
      </w:r>
      <w:r w:rsidR="00431C38">
        <w:rPr>
          <w:rFonts w:ascii="Arial" w:hAnsi="Arial" w:cs="Arial"/>
          <w:sz w:val="20"/>
          <w:szCs w:val="20"/>
        </w:rPr>
        <w:t>é</w:t>
      </w:r>
      <w:r w:rsidR="00431C38" w:rsidRPr="00880418">
        <w:rPr>
          <w:rFonts w:ascii="Arial" w:hAnsi="Arial" w:cs="Arial"/>
          <w:sz w:val="20"/>
          <w:szCs w:val="20"/>
        </w:rPr>
        <w:t>ia</w:t>
      </w:r>
      <w:r w:rsidRPr="00880418">
        <w:rPr>
          <w:rFonts w:ascii="Arial" w:hAnsi="Arial" w:cs="Arial"/>
          <w:sz w:val="20"/>
          <w:szCs w:val="20"/>
        </w:rPr>
        <w:t xml:space="preserve"> geral de cotistas, após as aplicações realizadas pelo </w:t>
      </w:r>
      <w:r w:rsidRPr="00880418">
        <w:rPr>
          <w:rFonts w:ascii="Arial" w:hAnsi="Arial" w:cs="Arial"/>
          <w:b/>
          <w:bCs/>
          <w:sz w:val="20"/>
          <w:szCs w:val="20"/>
        </w:rPr>
        <w:t>FUNDO MUNICIPAL DE APOSENTADORIA E PENSÃO DE FERNÃO</w:t>
      </w:r>
      <w:r w:rsidRPr="00880418">
        <w:rPr>
          <w:rFonts w:ascii="Arial" w:hAnsi="Arial" w:cs="Arial"/>
          <w:sz w:val="20"/>
          <w:szCs w:val="20"/>
        </w:rPr>
        <w:t xml:space="preserve">; </w:t>
      </w:r>
    </w:p>
    <w:p w:rsidR="00E17798" w:rsidRPr="00880418" w:rsidRDefault="00607AE2" w:rsidP="00880418">
      <w:pPr>
        <w:pStyle w:val="PargrafodaLista"/>
        <w:jc w:val="both"/>
        <w:divId w:val="652216039"/>
        <w:rPr>
          <w:rFonts w:ascii="Arial" w:hAnsi="Arial" w:cs="Arial"/>
          <w:sz w:val="20"/>
          <w:szCs w:val="20"/>
        </w:rPr>
      </w:pPr>
      <w:r w:rsidRPr="00880418">
        <w:rPr>
          <w:rFonts w:ascii="Arial" w:hAnsi="Arial" w:cs="Arial"/>
          <w:sz w:val="20"/>
          <w:szCs w:val="20"/>
        </w:rPr>
        <w:t> e)</w:t>
      </w:r>
      <w:r w:rsidRPr="00880418">
        <w:rPr>
          <w:sz w:val="14"/>
          <w:szCs w:val="14"/>
        </w:rPr>
        <w:t>     </w:t>
      </w:r>
      <w:r w:rsidRPr="00880418">
        <w:rPr>
          <w:rFonts w:ascii="Arial" w:hAnsi="Arial" w:cs="Arial"/>
          <w:sz w:val="20"/>
          <w:szCs w:val="20"/>
        </w:rPr>
        <w:t xml:space="preserve">Ocorrência de eventos de riscos que prejudiquem a formação das reservas e a evolução do patrimônio do </w:t>
      </w:r>
      <w:r w:rsidRPr="00880418">
        <w:rPr>
          <w:rFonts w:ascii="Arial" w:hAnsi="Arial" w:cs="Arial"/>
          <w:b/>
          <w:bCs/>
          <w:sz w:val="20"/>
          <w:szCs w:val="20"/>
        </w:rPr>
        <w:t>FUNDO MUNICIPAL DE APOSENTADORIA E PENSÃO DE FERNÃO</w:t>
      </w:r>
      <w:r w:rsidRPr="00880418">
        <w:rPr>
          <w:rFonts w:ascii="Arial" w:hAnsi="Arial" w:cs="Arial"/>
          <w:sz w:val="20"/>
          <w:szCs w:val="20"/>
        </w:rPr>
        <w:t xml:space="preserve"> ou quando decorrentes de revisão do plano de custeio e da segregação da massa; </w:t>
      </w:r>
    </w:p>
    <w:p w:rsidR="00E17798" w:rsidRPr="00880418" w:rsidRDefault="00607AE2" w:rsidP="00880418">
      <w:pPr>
        <w:pStyle w:val="PargrafodaLista"/>
        <w:jc w:val="both"/>
        <w:divId w:val="652216039"/>
        <w:rPr>
          <w:rFonts w:ascii="Arial" w:hAnsi="Arial" w:cs="Arial"/>
          <w:sz w:val="20"/>
          <w:szCs w:val="20"/>
        </w:rPr>
      </w:pPr>
      <w:r w:rsidRPr="00880418">
        <w:rPr>
          <w:rFonts w:ascii="Arial" w:hAnsi="Arial" w:cs="Arial"/>
          <w:sz w:val="20"/>
          <w:szCs w:val="20"/>
        </w:rPr>
        <w:t> f)</w:t>
      </w:r>
      <w:r w:rsidRPr="00880418">
        <w:rPr>
          <w:sz w:val="14"/>
          <w:szCs w:val="14"/>
        </w:rPr>
        <w:t>      </w:t>
      </w:r>
      <w:r w:rsidRPr="00880418">
        <w:rPr>
          <w:rFonts w:ascii="Arial" w:hAnsi="Arial" w:cs="Arial"/>
          <w:sz w:val="20"/>
          <w:szCs w:val="20"/>
        </w:rPr>
        <w:t xml:space="preserve">Aplicações efetuadas na aquisição de cotas de fundo de investimento destinado exclusivamente a investidores qualificados ou profissionais, caso o </w:t>
      </w:r>
      <w:r w:rsidRPr="00880418">
        <w:rPr>
          <w:rFonts w:ascii="Arial" w:hAnsi="Arial" w:cs="Arial"/>
          <w:b/>
          <w:bCs/>
          <w:sz w:val="20"/>
          <w:szCs w:val="20"/>
        </w:rPr>
        <w:t>FUNDO MUNICIPAL DE APOSENTADORIA E PENSÃO DE FERNÃO</w:t>
      </w:r>
      <w:r w:rsidRPr="00880418">
        <w:rPr>
          <w:rFonts w:ascii="Arial" w:hAnsi="Arial" w:cs="Arial"/>
          <w:sz w:val="20"/>
          <w:szCs w:val="20"/>
        </w:rPr>
        <w:t xml:space="preserve"> deixe de atender aos critérios estabelecidos para essa categorização em regulamentação específica, com exceção do exposto na Nota Técnica SEI nº 457/2022/MTP; e </w:t>
      </w:r>
    </w:p>
    <w:p w:rsidR="00E17798" w:rsidRPr="00880418" w:rsidRDefault="00607AE2" w:rsidP="00880418">
      <w:pPr>
        <w:pStyle w:val="PargrafodaLista"/>
        <w:jc w:val="both"/>
        <w:divId w:val="652216039"/>
        <w:rPr>
          <w:rFonts w:ascii="Arial" w:hAnsi="Arial" w:cs="Arial"/>
          <w:sz w:val="20"/>
          <w:szCs w:val="20"/>
        </w:rPr>
      </w:pPr>
      <w:r w:rsidRPr="00880418">
        <w:rPr>
          <w:rFonts w:ascii="Arial" w:hAnsi="Arial" w:cs="Arial"/>
          <w:sz w:val="20"/>
          <w:szCs w:val="20"/>
        </w:rPr>
        <w:t> g)</w:t>
      </w:r>
      <w:r w:rsidRPr="00880418">
        <w:rPr>
          <w:sz w:val="14"/>
          <w:szCs w:val="14"/>
        </w:rPr>
        <w:t>     </w:t>
      </w:r>
      <w:r w:rsidRPr="00880418">
        <w:rPr>
          <w:rFonts w:ascii="Arial" w:hAnsi="Arial" w:cs="Arial"/>
          <w:sz w:val="20"/>
          <w:szCs w:val="20"/>
        </w:rPr>
        <w:t xml:space="preserve">Aplicações efetuadas em fundos de investimentos ou ativos financeiros que deixarem de observar os requisitos e condições previstos na Resolução CMN nº 4.963/2021. </w:t>
      </w:r>
    </w:p>
    <w:p w:rsidR="00E17798" w:rsidRPr="00880418" w:rsidRDefault="00607AE2" w:rsidP="00880418">
      <w:pPr>
        <w:pStyle w:val="PargrafodaLista"/>
        <w:jc w:val="both"/>
        <w:divId w:val="652216039"/>
        <w:rPr>
          <w:rFonts w:ascii="Arial" w:hAnsi="Arial" w:cs="Arial"/>
          <w:sz w:val="20"/>
          <w:szCs w:val="20"/>
        </w:rPr>
      </w:pPr>
      <w:r w:rsidRPr="00880418">
        <w:rPr>
          <w:rFonts w:ascii="Arial" w:hAnsi="Arial" w:cs="Arial"/>
          <w:sz w:val="20"/>
          <w:szCs w:val="20"/>
        </w:rPr>
        <w:t xml:space="preserve"> Se os direitos, títulos e valores mobiliários que compõem as carteiras dos fundos de investimentos e os seus emissores deixarem de ser considerados como de baixo risco de crédito, após as aplicações realizadas pela unidade gestora. </w:t>
      </w:r>
    </w:p>
    <w:p w:rsidR="00880418" w:rsidRDefault="00607AE2" w:rsidP="00880418">
      <w:pPr>
        <w:spacing w:before="100" w:beforeAutospacing="1" w:after="100" w:afterAutospacing="1"/>
        <w:divId w:val="652216039"/>
        <w:rPr>
          <w:rFonts w:ascii="Arial" w:hAnsi="Arial" w:cs="Arial"/>
          <w:color w:val="FF0000"/>
          <w:sz w:val="20"/>
          <w:szCs w:val="20"/>
        </w:rPr>
      </w:pPr>
      <w:r w:rsidRPr="00880418">
        <w:rPr>
          <w:rFonts w:ascii="Arial" w:hAnsi="Arial" w:cs="Arial"/>
          <w:sz w:val="20"/>
          <w:szCs w:val="20"/>
        </w:rPr>
        <w:t xml:space="preserve">Na obtenção da Certificação Institucional Pró-Gestão, não serão considerados desenquadramentos os limites aqui definidos, tendo o </w:t>
      </w:r>
      <w:r w:rsidRPr="00880418">
        <w:rPr>
          <w:rFonts w:ascii="Arial" w:hAnsi="Arial" w:cs="Arial"/>
          <w:b/>
          <w:bCs/>
          <w:sz w:val="20"/>
          <w:szCs w:val="20"/>
        </w:rPr>
        <w:t>FUNDO MUNICIPAL DE APOSENTADORIA E PENSÃO DE FERNÃO</w:t>
      </w:r>
      <w:r w:rsidRPr="00880418">
        <w:rPr>
          <w:rFonts w:ascii="Arial" w:hAnsi="Arial" w:cs="Arial"/>
          <w:sz w:val="20"/>
          <w:szCs w:val="20"/>
        </w:rPr>
        <w:t xml:space="preserve"> prazo de </w:t>
      </w:r>
      <w:r w:rsidRPr="00880418">
        <w:rPr>
          <w:rFonts w:ascii="Arial" w:hAnsi="Arial" w:cs="Arial"/>
          <w:b/>
          <w:bCs/>
          <w:sz w:val="20"/>
          <w:szCs w:val="20"/>
        </w:rPr>
        <w:t>90 (noventa) dias</w:t>
      </w:r>
      <w:r w:rsidRPr="00880418">
        <w:rPr>
          <w:rFonts w:ascii="Arial" w:hAnsi="Arial" w:cs="Arial"/>
          <w:sz w:val="20"/>
          <w:szCs w:val="20"/>
        </w:rPr>
        <w:t xml:space="preserve"> para revisão e adequação da sua Política de Investimentos em atendimento aos novos limites. </w:t>
      </w:r>
    </w:p>
    <w:p w:rsidR="00E17798" w:rsidRPr="00807C6E" w:rsidRDefault="00607AE2" w:rsidP="00880418">
      <w:pPr>
        <w:spacing w:before="100" w:beforeAutospacing="1" w:after="100" w:afterAutospacing="1"/>
        <w:divId w:val="652216039"/>
        <w:rPr>
          <w:rFonts w:ascii="Arial" w:hAnsi="Arial" w:cs="Arial"/>
          <w:sz w:val="20"/>
          <w:szCs w:val="20"/>
        </w:rPr>
      </w:pPr>
      <w:r w:rsidRPr="00807C6E">
        <w:rPr>
          <w:rFonts w:ascii="Arial" w:hAnsi="Arial" w:cs="Arial"/>
          <w:sz w:val="20"/>
          <w:szCs w:val="20"/>
        </w:rPr>
        <w:t> </w:t>
      </w:r>
      <w:r w:rsidRPr="00807C6E">
        <w:rPr>
          <w:rFonts w:ascii="Arial" w:hAnsi="Arial" w:cs="Arial"/>
          <w:b/>
          <w:bCs/>
          <w:sz w:val="20"/>
          <w:szCs w:val="20"/>
        </w:rPr>
        <w:t>7.8.</w:t>
      </w:r>
      <w:r w:rsidRPr="00807C6E">
        <w:rPr>
          <w:b/>
          <w:bCs/>
          <w:sz w:val="20"/>
          <w:szCs w:val="20"/>
        </w:rPr>
        <w:t xml:space="preserve">       </w:t>
      </w:r>
      <w:r w:rsidRPr="00807C6E">
        <w:rPr>
          <w:rFonts w:ascii="Arial" w:hAnsi="Arial" w:cs="Arial"/>
          <w:b/>
          <w:bCs/>
          <w:sz w:val="20"/>
          <w:szCs w:val="20"/>
        </w:rPr>
        <w:t>Vedações</w:t>
      </w:r>
    </w:p>
    <w:p w:rsidR="00E17798" w:rsidRPr="00880418" w:rsidRDefault="00607AE2" w:rsidP="00880418">
      <w:pPr>
        <w:spacing w:before="100" w:beforeAutospacing="1" w:after="100" w:afterAutospacing="1"/>
        <w:jc w:val="both"/>
        <w:divId w:val="652216039"/>
        <w:rPr>
          <w:rFonts w:ascii="Arial" w:hAnsi="Arial" w:cs="Arial"/>
          <w:sz w:val="20"/>
          <w:szCs w:val="20"/>
        </w:rPr>
      </w:pPr>
      <w:r w:rsidRPr="00880418">
        <w:rPr>
          <w:rFonts w:ascii="Arial" w:hAnsi="Arial" w:cs="Arial"/>
          <w:sz w:val="20"/>
          <w:szCs w:val="20"/>
        </w:rPr>
        <w:t xml:space="preserve">O Gestor dos Recursos e o Comitê de Investimento do </w:t>
      </w:r>
      <w:r w:rsidRPr="00880418">
        <w:rPr>
          <w:rFonts w:ascii="Arial" w:hAnsi="Arial" w:cs="Arial"/>
          <w:b/>
          <w:bCs/>
          <w:sz w:val="20"/>
          <w:szCs w:val="20"/>
        </w:rPr>
        <w:t>FUNDO MUNICIPAL DE APOSENTADORIA E PENSÃO DE FERNÃO</w:t>
      </w:r>
      <w:r w:rsidRPr="00880418">
        <w:rPr>
          <w:rFonts w:ascii="Arial" w:hAnsi="Arial" w:cs="Arial"/>
          <w:sz w:val="20"/>
          <w:szCs w:val="20"/>
        </w:rPr>
        <w:t xml:space="preserve"> deverão seguir as vedações estabelecidas na Resolução CMN n° 4.963/2021, ficando adicionalmente vedada aaquisição de: </w:t>
      </w:r>
    </w:p>
    <w:p w:rsidR="00E17798" w:rsidRPr="00880418" w:rsidRDefault="00607AE2" w:rsidP="00880418">
      <w:pPr>
        <w:pStyle w:val="PargrafodaLista"/>
        <w:jc w:val="both"/>
        <w:divId w:val="652216039"/>
        <w:rPr>
          <w:rFonts w:ascii="Arial" w:hAnsi="Arial" w:cs="Arial"/>
          <w:sz w:val="20"/>
          <w:szCs w:val="20"/>
        </w:rPr>
      </w:pPr>
      <w:r w:rsidRPr="00880418">
        <w:rPr>
          <w:rFonts w:ascii="Arial" w:hAnsi="Arial" w:cs="Arial"/>
          <w:sz w:val="20"/>
          <w:szCs w:val="20"/>
        </w:rPr>
        <w:t>a)</w:t>
      </w:r>
      <w:r w:rsidRPr="00880418">
        <w:rPr>
          <w:sz w:val="14"/>
          <w:szCs w:val="14"/>
        </w:rPr>
        <w:t>     </w:t>
      </w:r>
      <w:r w:rsidRPr="00880418">
        <w:rPr>
          <w:rFonts w:ascii="Arial" w:hAnsi="Arial" w:cs="Arial"/>
          <w:sz w:val="20"/>
          <w:szCs w:val="20"/>
        </w:rPr>
        <w:t>Operações compromissadas lastreadas em títulos públicos</w:t>
      </w:r>
      <w:r w:rsidR="00693F1D">
        <w:rPr>
          <w:rFonts w:ascii="Arial" w:hAnsi="Arial" w:cs="Arial"/>
          <w:sz w:val="20"/>
          <w:szCs w:val="20"/>
        </w:rPr>
        <w:t>;</w:t>
      </w:r>
      <w:r w:rsidRPr="00880418">
        <w:rPr>
          <w:rFonts w:ascii="Arial" w:hAnsi="Arial" w:cs="Arial"/>
          <w:sz w:val="20"/>
          <w:szCs w:val="20"/>
        </w:rPr>
        <w:t xml:space="preserve"> e </w:t>
      </w:r>
    </w:p>
    <w:p w:rsidR="00E17798" w:rsidRPr="008D0B92" w:rsidRDefault="00607AE2" w:rsidP="00693F1D">
      <w:pPr>
        <w:pStyle w:val="PargrafodaLista"/>
        <w:jc w:val="both"/>
        <w:divId w:val="652216039"/>
        <w:rPr>
          <w:rFonts w:ascii="Arial" w:hAnsi="Arial" w:cs="Arial"/>
          <w:color w:val="FF0000"/>
          <w:sz w:val="20"/>
          <w:szCs w:val="20"/>
        </w:rPr>
      </w:pPr>
      <w:r w:rsidRPr="00880418">
        <w:rPr>
          <w:rFonts w:ascii="Arial" w:hAnsi="Arial" w:cs="Arial"/>
          <w:sz w:val="20"/>
          <w:szCs w:val="20"/>
        </w:rPr>
        <w:t>b)</w:t>
      </w:r>
      <w:r w:rsidRPr="00880418">
        <w:rPr>
          <w:sz w:val="14"/>
          <w:szCs w:val="14"/>
        </w:rPr>
        <w:t>     </w:t>
      </w:r>
      <w:r w:rsidRPr="00880418">
        <w:rPr>
          <w:rFonts w:ascii="Arial" w:hAnsi="Arial" w:cs="Arial"/>
          <w:sz w:val="20"/>
          <w:szCs w:val="20"/>
        </w:rPr>
        <w:t xml:space="preserve">Aquisição de qualquer ativo final com alto risco de crédito. </w:t>
      </w:r>
      <w:r w:rsidRPr="008D0B92">
        <w:rPr>
          <w:rFonts w:ascii="Arial" w:hAnsi="Arial" w:cs="Arial"/>
          <w:color w:val="FF0000"/>
          <w:sz w:val="20"/>
          <w:szCs w:val="20"/>
        </w:rPr>
        <w:t> </w:t>
      </w:r>
    </w:p>
    <w:p w:rsidR="00E17798" w:rsidRPr="00880418" w:rsidRDefault="00607AE2" w:rsidP="00880418">
      <w:pPr>
        <w:spacing w:before="100" w:beforeAutospacing="1" w:after="100" w:afterAutospacing="1"/>
        <w:jc w:val="both"/>
        <w:divId w:val="652216039"/>
        <w:rPr>
          <w:rFonts w:ascii="Arial" w:hAnsi="Arial" w:cs="Arial"/>
          <w:sz w:val="20"/>
          <w:szCs w:val="20"/>
        </w:rPr>
      </w:pPr>
      <w:r w:rsidRPr="00880418">
        <w:rPr>
          <w:rFonts w:ascii="Arial" w:hAnsi="Arial" w:cs="Arial"/>
          <w:sz w:val="20"/>
          <w:szCs w:val="20"/>
        </w:rPr>
        <w:t xml:space="preserve">Quanto </w:t>
      </w:r>
      <w:r w:rsidR="00880418" w:rsidRPr="00880418">
        <w:rPr>
          <w:rFonts w:ascii="Arial" w:hAnsi="Arial" w:cs="Arial"/>
          <w:sz w:val="20"/>
          <w:szCs w:val="20"/>
        </w:rPr>
        <w:t>à</w:t>
      </w:r>
      <w:r w:rsidRPr="00880418">
        <w:rPr>
          <w:rFonts w:ascii="Arial" w:hAnsi="Arial" w:cs="Arial"/>
          <w:sz w:val="20"/>
          <w:szCs w:val="20"/>
        </w:rPr>
        <w:t xml:space="preserve"> aquisição de Títulos Públicos, conforme disposta na Portaria MTP nº 1.467/2022, fica o </w:t>
      </w:r>
      <w:r w:rsidRPr="00880418">
        <w:rPr>
          <w:rFonts w:ascii="Arial" w:hAnsi="Arial" w:cs="Arial"/>
          <w:b/>
          <w:bCs/>
          <w:sz w:val="20"/>
          <w:szCs w:val="20"/>
        </w:rPr>
        <w:t>FUNDO MUNICIPAL DE APOSENTADORIA E PENSÃO DE FERNÃO</w:t>
      </w:r>
      <w:r w:rsidRPr="00880418">
        <w:rPr>
          <w:rFonts w:ascii="Arial" w:hAnsi="Arial" w:cs="Arial"/>
          <w:sz w:val="20"/>
          <w:szCs w:val="20"/>
        </w:rPr>
        <w:t xml:space="preserve"> vedado de adquirir: </w:t>
      </w:r>
    </w:p>
    <w:p w:rsidR="00E17798" w:rsidRPr="00880418" w:rsidRDefault="00607AE2">
      <w:pPr>
        <w:pStyle w:val="PargrafodaLista"/>
        <w:divId w:val="652216039"/>
        <w:rPr>
          <w:rFonts w:ascii="Arial" w:hAnsi="Arial" w:cs="Arial"/>
          <w:sz w:val="20"/>
          <w:szCs w:val="20"/>
        </w:rPr>
      </w:pPr>
      <w:r w:rsidRPr="00880418">
        <w:rPr>
          <w:rFonts w:ascii="Arial" w:hAnsi="Arial" w:cs="Arial"/>
          <w:sz w:val="20"/>
          <w:szCs w:val="20"/>
        </w:rPr>
        <w:t>a)</w:t>
      </w:r>
      <w:r w:rsidRPr="00880418">
        <w:rPr>
          <w:sz w:val="14"/>
          <w:szCs w:val="14"/>
        </w:rPr>
        <w:t xml:space="preserve">      </w:t>
      </w:r>
      <w:r w:rsidRPr="00880418">
        <w:rPr>
          <w:rFonts w:ascii="Arial" w:hAnsi="Arial" w:cs="Arial"/>
          <w:sz w:val="20"/>
          <w:szCs w:val="20"/>
        </w:rPr>
        <w:t xml:space="preserve">Títulos que não sejam emitidos pelo Tesouro Nacional; </w:t>
      </w:r>
    </w:p>
    <w:p w:rsidR="00E17798" w:rsidRPr="00880418" w:rsidRDefault="00607AE2">
      <w:pPr>
        <w:pStyle w:val="PargrafodaLista"/>
        <w:divId w:val="652216039"/>
        <w:rPr>
          <w:rFonts w:ascii="Arial" w:hAnsi="Arial" w:cs="Arial"/>
          <w:sz w:val="20"/>
          <w:szCs w:val="20"/>
        </w:rPr>
      </w:pPr>
      <w:r w:rsidRPr="00880418">
        <w:rPr>
          <w:rFonts w:ascii="Arial" w:hAnsi="Arial" w:cs="Arial"/>
          <w:sz w:val="20"/>
          <w:szCs w:val="20"/>
        </w:rPr>
        <w:t> b)</w:t>
      </w:r>
      <w:r w:rsidRPr="00880418">
        <w:rPr>
          <w:sz w:val="14"/>
          <w:szCs w:val="14"/>
        </w:rPr>
        <w:t xml:space="preserve">      </w:t>
      </w:r>
      <w:r w:rsidRPr="00880418">
        <w:rPr>
          <w:rFonts w:ascii="Arial" w:hAnsi="Arial" w:cs="Arial"/>
          <w:sz w:val="20"/>
          <w:szCs w:val="20"/>
        </w:rPr>
        <w:t xml:space="preserve">Títulos que não sejam registradas no SELIC; e </w:t>
      </w:r>
    </w:p>
    <w:p w:rsidR="00E17798" w:rsidRDefault="00607AE2">
      <w:pPr>
        <w:pStyle w:val="PargrafodaLista"/>
        <w:divId w:val="652216039"/>
        <w:rPr>
          <w:rFonts w:ascii="Arial" w:hAnsi="Arial" w:cs="Arial"/>
          <w:sz w:val="20"/>
          <w:szCs w:val="20"/>
        </w:rPr>
      </w:pPr>
      <w:r w:rsidRPr="00880418">
        <w:rPr>
          <w:rFonts w:ascii="Arial" w:hAnsi="Arial" w:cs="Arial"/>
          <w:sz w:val="20"/>
          <w:szCs w:val="20"/>
        </w:rPr>
        <w:t> c)</w:t>
      </w:r>
      <w:r w:rsidRPr="00880418">
        <w:rPr>
          <w:sz w:val="14"/>
          <w:szCs w:val="14"/>
        </w:rPr>
        <w:t xml:space="preserve">      </w:t>
      </w:r>
      <w:r w:rsidRPr="00880418">
        <w:rPr>
          <w:rFonts w:ascii="Arial" w:hAnsi="Arial" w:cs="Arial"/>
          <w:sz w:val="20"/>
          <w:szCs w:val="20"/>
        </w:rPr>
        <w:t xml:space="preserve">Títulos que sejam emitidos por Estados, Distrito Federal ou Municípios. </w:t>
      </w:r>
    </w:p>
    <w:p w:rsidR="00431C38" w:rsidRDefault="00431C38" w:rsidP="00431C38">
      <w:pPr>
        <w:spacing w:after="160" w:line="256" w:lineRule="auto"/>
        <w:divId w:val="680090573"/>
        <w:rPr>
          <w:rFonts w:ascii="Arial" w:hAnsi="Arial" w:cs="Arial"/>
          <w:sz w:val="20"/>
          <w:szCs w:val="20"/>
        </w:rPr>
      </w:pPr>
    </w:p>
    <w:p w:rsidR="00693F1D" w:rsidRPr="00693F1D" w:rsidRDefault="00607AE2" w:rsidP="00431C38">
      <w:pPr>
        <w:spacing w:after="160" w:line="256" w:lineRule="auto"/>
        <w:divId w:val="680090573"/>
        <w:rPr>
          <w:rFonts w:ascii="Arial" w:hAnsi="Arial" w:cs="Arial"/>
          <w:sz w:val="20"/>
          <w:szCs w:val="20"/>
        </w:rPr>
      </w:pPr>
      <w:r w:rsidRPr="00807C6E">
        <w:rPr>
          <w:rFonts w:ascii="Arial" w:hAnsi="Arial" w:cs="Arial"/>
          <w:sz w:val="20"/>
          <w:szCs w:val="20"/>
        </w:rPr>
        <w:t> </w:t>
      </w:r>
      <w:r w:rsidR="00693F1D" w:rsidRPr="00693F1D">
        <w:rPr>
          <w:rFonts w:ascii="Arial" w:hAnsi="Arial" w:cs="Arial"/>
          <w:b/>
          <w:bCs/>
          <w:sz w:val="20"/>
          <w:szCs w:val="20"/>
        </w:rPr>
        <w:t>8.</w:t>
      </w:r>
      <w:r w:rsidR="00693F1D" w:rsidRPr="00693F1D">
        <w:rPr>
          <w:b/>
          <w:bCs/>
          <w:sz w:val="20"/>
          <w:szCs w:val="20"/>
        </w:rPr>
        <w:t xml:space="preserve">       </w:t>
      </w:r>
      <w:r w:rsidR="00693F1D" w:rsidRPr="00693F1D">
        <w:rPr>
          <w:rFonts w:ascii="Arial" w:hAnsi="Arial" w:cs="Arial"/>
          <w:b/>
          <w:bCs/>
          <w:sz w:val="20"/>
          <w:szCs w:val="20"/>
        </w:rPr>
        <w:t>EMPRÉSTIMO CONSIGNADO</w:t>
      </w:r>
    </w:p>
    <w:p w:rsidR="00693F1D" w:rsidRPr="00693F1D" w:rsidRDefault="00693F1D" w:rsidP="00693F1D">
      <w:pPr>
        <w:pStyle w:val="NormalWeb"/>
        <w:divId w:val="680090573"/>
        <w:rPr>
          <w:rFonts w:ascii="Arial" w:hAnsi="Arial" w:cs="Arial"/>
          <w:sz w:val="20"/>
          <w:szCs w:val="20"/>
        </w:rPr>
      </w:pPr>
      <w:r w:rsidRPr="00693F1D">
        <w:rPr>
          <w:rFonts w:ascii="Arial" w:hAnsi="Arial" w:cs="Arial"/>
          <w:b/>
          <w:bCs/>
          <w:sz w:val="20"/>
          <w:szCs w:val="20"/>
        </w:rPr>
        <w:t>8.1.</w:t>
      </w:r>
      <w:r w:rsidRPr="00693F1D">
        <w:rPr>
          <w:b/>
          <w:bCs/>
          <w:sz w:val="20"/>
          <w:szCs w:val="20"/>
        </w:rPr>
        <w:t xml:space="preserve">       </w:t>
      </w:r>
      <w:r w:rsidRPr="00693F1D">
        <w:rPr>
          <w:rFonts w:ascii="Arial" w:hAnsi="Arial" w:cs="Arial"/>
          <w:b/>
          <w:bCs/>
          <w:sz w:val="20"/>
          <w:szCs w:val="20"/>
        </w:rPr>
        <w:t>Objetivos</w:t>
      </w:r>
    </w:p>
    <w:p w:rsidR="00693F1D" w:rsidRPr="00693F1D" w:rsidRDefault="00693F1D" w:rsidP="00693F1D">
      <w:pPr>
        <w:spacing w:before="100" w:beforeAutospacing="1" w:after="100" w:afterAutospacing="1"/>
        <w:jc w:val="both"/>
        <w:divId w:val="680090573"/>
        <w:rPr>
          <w:rFonts w:ascii="Arial" w:hAnsi="Arial" w:cs="Arial"/>
          <w:sz w:val="20"/>
          <w:szCs w:val="20"/>
        </w:rPr>
      </w:pPr>
      <w:r w:rsidRPr="00693F1D">
        <w:rPr>
          <w:rFonts w:ascii="Arial" w:hAnsi="Arial" w:cs="Arial"/>
          <w:sz w:val="20"/>
          <w:szCs w:val="20"/>
        </w:rPr>
        <w:t xml:space="preserve">Com a possibilidade da concessão e administração de empréstimo consignado aos segurados em atividade, aposentados e pensionistas (tomadores) por parte do </w:t>
      </w:r>
      <w:r w:rsidRPr="00693F1D">
        <w:rPr>
          <w:rFonts w:ascii="Arial" w:hAnsi="Arial" w:cs="Arial"/>
          <w:b/>
          <w:bCs/>
          <w:sz w:val="20"/>
          <w:szCs w:val="20"/>
        </w:rPr>
        <w:t>FUNDO MUNICIPAL DE APOSENTADORIA E PENSÃO DE FERNÃO</w:t>
      </w:r>
      <w:r w:rsidRPr="00693F1D">
        <w:rPr>
          <w:rFonts w:ascii="Arial" w:hAnsi="Arial" w:cs="Arial"/>
          <w:sz w:val="20"/>
          <w:szCs w:val="20"/>
        </w:rPr>
        <w:t xml:space="preserve">, se faz necessário o estabelecimento das políticas, condições, diretrizes, controles e a gestão dos processos, desde a concessão, administração, operacionalização e cobrança. </w:t>
      </w:r>
    </w:p>
    <w:p w:rsidR="00693F1D" w:rsidRPr="00693F1D" w:rsidRDefault="00693F1D" w:rsidP="00693F1D">
      <w:pPr>
        <w:spacing w:before="100" w:beforeAutospacing="1" w:after="100" w:afterAutospacing="1"/>
        <w:jc w:val="both"/>
        <w:divId w:val="680090573"/>
        <w:rPr>
          <w:rFonts w:ascii="Arial" w:hAnsi="Arial" w:cs="Arial"/>
          <w:sz w:val="20"/>
          <w:szCs w:val="20"/>
        </w:rPr>
      </w:pPr>
      <w:r w:rsidRPr="00693F1D">
        <w:rPr>
          <w:rFonts w:ascii="Arial" w:hAnsi="Arial" w:cs="Arial"/>
          <w:sz w:val="20"/>
          <w:szCs w:val="20"/>
        </w:rPr>
        <w:lastRenderedPageBreak/>
        <w:t xml:space="preserve">O empréstimo concedido aos tomadores, é considerado uma aplicação financeira para o </w:t>
      </w:r>
      <w:r w:rsidRPr="00693F1D">
        <w:rPr>
          <w:rFonts w:ascii="Arial" w:hAnsi="Arial" w:cs="Arial"/>
          <w:b/>
          <w:bCs/>
          <w:sz w:val="20"/>
          <w:szCs w:val="20"/>
        </w:rPr>
        <w:t>FUNDO MUNICIPAL DE APOSENTADORIA E PENSÃO DE FERNÃO</w:t>
      </w:r>
      <w:r w:rsidRPr="00693F1D">
        <w:rPr>
          <w:rFonts w:ascii="Arial" w:hAnsi="Arial" w:cs="Arial"/>
          <w:sz w:val="20"/>
          <w:szCs w:val="20"/>
        </w:rPr>
        <w:t xml:space="preserve">, conforme determina a Resolução CMN nº 4.963/2021. </w:t>
      </w:r>
    </w:p>
    <w:p w:rsidR="00693F1D" w:rsidRPr="00693F1D" w:rsidRDefault="00693F1D" w:rsidP="00693F1D">
      <w:pPr>
        <w:spacing w:before="100" w:beforeAutospacing="1" w:after="100" w:afterAutospacing="1"/>
        <w:divId w:val="680090573"/>
        <w:rPr>
          <w:rFonts w:ascii="Arial" w:hAnsi="Arial" w:cs="Arial"/>
          <w:sz w:val="20"/>
          <w:szCs w:val="20"/>
        </w:rPr>
      </w:pPr>
      <w:r w:rsidRPr="00693F1D">
        <w:rPr>
          <w:rFonts w:ascii="Arial" w:hAnsi="Arial" w:cs="Arial"/>
          <w:sz w:val="20"/>
          <w:szCs w:val="20"/>
        </w:rPr>
        <w:t> </w:t>
      </w:r>
      <w:r w:rsidRPr="00693F1D">
        <w:rPr>
          <w:rFonts w:ascii="Arial" w:hAnsi="Arial" w:cs="Arial"/>
          <w:b/>
          <w:bCs/>
          <w:sz w:val="20"/>
          <w:szCs w:val="20"/>
        </w:rPr>
        <w:t>8.1.1</w:t>
      </w:r>
      <w:r w:rsidRPr="00693F1D">
        <w:rPr>
          <w:b/>
          <w:bCs/>
          <w:sz w:val="20"/>
          <w:szCs w:val="20"/>
        </w:rPr>
        <w:t xml:space="preserve">       </w:t>
      </w:r>
      <w:r w:rsidRPr="00693F1D">
        <w:rPr>
          <w:rFonts w:ascii="Arial" w:hAnsi="Arial" w:cs="Arial"/>
          <w:b/>
          <w:bCs/>
          <w:sz w:val="20"/>
          <w:szCs w:val="20"/>
        </w:rPr>
        <w:t>Parâmetro de Rentabilidade</w:t>
      </w:r>
    </w:p>
    <w:p w:rsidR="00693F1D" w:rsidRPr="00693F1D" w:rsidRDefault="00693F1D" w:rsidP="00693F1D">
      <w:pPr>
        <w:spacing w:before="100" w:beforeAutospacing="1" w:after="100" w:afterAutospacing="1"/>
        <w:jc w:val="both"/>
        <w:divId w:val="680090573"/>
        <w:rPr>
          <w:rFonts w:ascii="Arial" w:hAnsi="Arial" w:cs="Arial"/>
          <w:sz w:val="20"/>
          <w:szCs w:val="20"/>
        </w:rPr>
      </w:pPr>
      <w:r w:rsidRPr="00693F1D">
        <w:rPr>
          <w:rFonts w:ascii="Arial" w:hAnsi="Arial" w:cs="Arial"/>
          <w:sz w:val="20"/>
          <w:szCs w:val="20"/>
        </w:rPr>
        <w:t xml:space="preserve">Os parâmetros de rentabilidade perseguidos para a carteira de empréstimos consignados buscarão compatibilidade com o perfil das obrigações do </w:t>
      </w:r>
      <w:r w:rsidRPr="00693F1D">
        <w:rPr>
          <w:rFonts w:ascii="Arial" w:hAnsi="Arial" w:cs="Arial"/>
          <w:b/>
          <w:bCs/>
          <w:sz w:val="20"/>
          <w:szCs w:val="20"/>
        </w:rPr>
        <w:t>FUNDO MUNICIPAL DE APOSENTADORIA E PENSÃO DE FERNÃO</w:t>
      </w:r>
      <w:r w:rsidRPr="00693F1D">
        <w:rPr>
          <w:rFonts w:ascii="Arial" w:hAnsi="Arial" w:cs="Arial"/>
          <w:sz w:val="20"/>
          <w:szCs w:val="20"/>
        </w:rPr>
        <w:t xml:space="preserve">, tendo em vista a necessidade de busca e manutenção do equilíbrio financeiro e atuarial. </w:t>
      </w:r>
    </w:p>
    <w:p w:rsidR="00693F1D" w:rsidRPr="00693F1D" w:rsidRDefault="00693F1D" w:rsidP="00693F1D">
      <w:pPr>
        <w:spacing w:before="100" w:beforeAutospacing="1" w:after="100" w:afterAutospacing="1"/>
        <w:jc w:val="both"/>
        <w:divId w:val="680090573"/>
        <w:rPr>
          <w:rFonts w:ascii="Arial" w:hAnsi="Arial" w:cs="Arial"/>
          <w:sz w:val="20"/>
          <w:szCs w:val="20"/>
        </w:rPr>
      </w:pPr>
      <w:r w:rsidRPr="00693F1D">
        <w:rPr>
          <w:rFonts w:ascii="Arial" w:hAnsi="Arial" w:cs="Arial"/>
          <w:sz w:val="20"/>
          <w:szCs w:val="20"/>
        </w:rPr>
        <w:t> </w:t>
      </w:r>
      <w:r w:rsidRPr="00693F1D">
        <w:rPr>
          <w:rFonts w:ascii="Arial" w:hAnsi="Arial" w:cs="Arial"/>
          <w:b/>
          <w:bCs/>
          <w:sz w:val="20"/>
          <w:szCs w:val="20"/>
        </w:rPr>
        <w:t>8.2.</w:t>
      </w:r>
      <w:r w:rsidRPr="00693F1D">
        <w:rPr>
          <w:b/>
          <w:bCs/>
          <w:sz w:val="20"/>
          <w:szCs w:val="20"/>
        </w:rPr>
        <w:t xml:space="preserve">       </w:t>
      </w:r>
      <w:r w:rsidRPr="00693F1D">
        <w:rPr>
          <w:rFonts w:ascii="Arial" w:hAnsi="Arial" w:cs="Arial"/>
          <w:b/>
          <w:bCs/>
          <w:sz w:val="20"/>
          <w:szCs w:val="20"/>
        </w:rPr>
        <w:t>Modalidades de Empréstimo</w:t>
      </w:r>
    </w:p>
    <w:p w:rsidR="00693F1D" w:rsidRPr="00693F1D" w:rsidRDefault="00693F1D" w:rsidP="00693F1D">
      <w:pPr>
        <w:spacing w:before="100" w:beforeAutospacing="1" w:after="100" w:afterAutospacing="1"/>
        <w:jc w:val="both"/>
        <w:divId w:val="680090573"/>
        <w:rPr>
          <w:rFonts w:ascii="Arial" w:hAnsi="Arial" w:cs="Arial"/>
          <w:sz w:val="20"/>
          <w:szCs w:val="20"/>
        </w:rPr>
      </w:pPr>
      <w:r w:rsidRPr="00693F1D">
        <w:rPr>
          <w:rFonts w:ascii="Arial" w:hAnsi="Arial" w:cs="Arial"/>
          <w:sz w:val="20"/>
          <w:szCs w:val="20"/>
        </w:rPr>
        <w:t xml:space="preserve">Os empréstimos concedidos pelo </w:t>
      </w:r>
      <w:r w:rsidRPr="00693F1D">
        <w:rPr>
          <w:rFonts w:ascii="Arial" w:hAnsi="Arial" w:cs="Arial"/>
          <w:b/>
          <w:bCs/>
          <w:sz w:val="20"/>
          <w:szCs w:val="20"/>
        </w:rPr>
        <w:t>FUNDO MUNICIPAL DE APOSENTADORIA E PENSÃO DE FERNÃO</w:t>
      </w:r>
      <w:r w:rsidRPr="00693F1D">
        <w:rPr>
          <w:rFonts w:ascii="Arial" w:hAnsi="Arial" w:cs="Arial"/>
          <w:sz w:val="20"/>
          <w:szCs w:val="20"/>
        </w:rPr>
        <w:t xml:space="preserve"> são em parcelas fixas e consignados em folha de pagamento dos segurados ativos e/ou beneficiários do </w:t>
      </w:r>
      <w:r w:rsidRPr="00693F1D">
        <w:rPr>
          <w:rFonts w:ascii="Arial" w:hAnsi="Arial" w:cs="Arial"/>
          <w:b/>
          <w:bCs/>
          <w:sz w:val="20"/>
          <w:szCs w:val="20"/>
        </w:rPr>
        <w:t>FUNDO MUNICIPAL DE APOSENTADORIA E PENSÃO DE FERNÃO</w:t>
      </w:r>
      <w:r w:rsidRPr="00693F1D">
        <w:rPr>
          <w:rFonts w:ascii="Arial" w:hAnsi="Arial" w:cs="Arial"/>
          <w:sz w:val="20"/>
          <w:szCs w:val="20"/>
        </w:rPr>
        <w:t xml:space="preserve">, nas modalidades: </w:t>
      </w:r>
      <w:r w:rsidRPr="00693F1D">
        <w:rPr>
          <w:rFonts w:ascii="Arial" w:hAnsi="Arial" w:cs="Arial"/>
          <w:b/>
          <w:bCs/>
          <w:sz w:val="20"/>
          <w:szCs w:val="20"/>
        </w:rPr>
        <w:t>empréstimos simples, renegociação ou repactuação extraordinária</w:t>
      </w:r>
      <w:r w:rsidRPr="00693F1D">
        <w:rPr>
          <w:rFonts w:ascii="Arial" w:hAnsi="Arial" w:cs="Arial"/>
          <w:sz w:val="20"/>
          <w:szCs w:val="20"/>
        </w:rPr>
        <w:t xml:space="preserve">. </w:t>
      </w:r>
    </w:p>
    <w:p w:rsidR="00693F1D" w:rsidRPr="00693F1D" w:rsidRDefault="00693F1D" w:rsidP="00693F1D">
      <w:pPr>
        <w:pStyle w:val="PargrafodaLista"/>
        <w:jc w:val="both"/>
        <w:divId w:val="680090573"/>
        <w:rPr>
          <w:rFonts w:ascii="Arial" w:hAnsi="Arial" w:cs="Arial"/>
          <w:sz w:val="20"/>
          <w:szCs w:val="20"/>
        </w:rPr>
      </w:pPr>
      <w:r w:rsidRPr="00693F1D">
        <w:rPr>
          <w:rFonts w:ascii="Symbol" w:hAnsi="Symbol" w:cs="Arial"/>
          <w:sz w:val="20"/>
          <w:szCs w:val="20"/>
        </w:rPr>
        <w:t></w:t>
      </w:r>
      <w:r w:rsidRPr="00693F1D">
        <w:rPr>
          <w:sz w:val="14"/>
          <w:szCs w:val="14"/>
        </w:rPr>
        <w:t>       </w:t>
      </w:r>
      <w:r w:rsidRPr="00693F1D">
        <w:rPr>
          <w:rFonts w:ascii="Arial" w:hAnsi="Arial" w:cs="Arial"/>
          <w:b/>
          <w:bCs/>
          <w:sz w:val="20"/>
          <w:szCs w:val="20"/>
        </w:rPr>
        <w:t>Empréstimo Simples:</w:t>
      </w:r>
      <w:r w:rsidRPr="00693F1D">
        <w:rPr>
          <w:rFonts w:ascii="Arial" w:hAnsi="Arial" w:cs="Arial"/>
          <w:sz w:val="20"/>
          <w:szCs w:val="20"/>
        </w:rPr>
        <w:t xml:space="preserve"> é a modalidade pela qual as parcelas são descontadas diretamente da folha de pagamento do tomador do empréstimo; </w:t>
      </w:r>
    </w:p>
    <w:p w:rsidR="00693F1D" w:rsidRPr="00693F1D" w:rsidRDefault="00693F1D" w:rsidP="00693F1D">
      <w:pPr>
        <w:pStyle w:val="PargrafodaLista"/>
        <w:divId w:val="680090573"/>
        <w:rPr>
          <w:rFonts w:ascii="Arial" w:hAnsi="Arial" w:cs="Arial"/>
          <w:sz w:val="20"/>
          <w:szCs w:val="20"/>
        </w:rPr>
      </w:pPr>
      <w:r w:rsidRPr="00693F1D">
        <w:rPr>
          <w:rFonts w:ascii="Arial" w:hAnsi="Arial" w:cs="Arial"/>
          <w:sz w:val="20"/>
          <w:szCs w:val="20"/>
        </w:rPr>
        <w:t> </w:t>
      </w:r>
      <w:r w:rsidRPr="00693F1D">
        <w:rPr>
          <w:rFonts w:ascii="Symbol" w:hAnsi="Symbol" w:cs="Arial"/>
          <w:sz w:val="20"/>
          <w:szCs w:val="20"/>
        </w:rPr>
        <w:t></w:t>
      </w:r>
      <w:r w:rsidRPr="00693F1D">
        <w:rPr>
          <w:sz w:val="14"/>
          <w:szCs w:val="14"/>
        </w:rPr>
        <w:t>       </w:t>
      </w:r>
      <w:r w:rsidRPr="00693F1D">
        <w:rPr>
          <w:rFonts w:ascii="Arial" w:hAnsi="Arial" w:cs="Arial"/>
          <w:b/>
          <w:bCs/>
          <w:sz w:val="20"/>
          <w:szCs w:val="20"/>
        </w:rPr>
        <w:t>Renegociação:</w:t>
      </w:r>
      <w:r w:rsidRPr="00693F1D">
        <w:rPr>
          <w:rFonts w:ascii="Arial" w:hAnsi="Arial" w:cs="Arial"/>
          <w:sz w:val="20"/>
          <w:szCs w:val="20"/>
        </w:rPr>
        <w:t xml:space="preserve"> é a modalidade disponível para os tomadores que desejam modificar as condições do contrato original. Essa modalidade permite ao tomador renegociar as condições de pagamento, tais como prazo, valor das parcelas e taxa de juros, a fim de ajustá-las à sua situação financeira atual; </w:t>
      </w:r>
    </w:p>
    <w:p w:rsidR="00693F1D" w:rsidRPr="00693F1D" w:rsidRDefault="00693F1D" w:rsidP="00693F1D">
      <w:pPr>
        <w:pStyle w:val="PargrafodaLista"/>
        <w:divId w:val="680090573"/>
        <w:rPr>
          <w:rFonts w:ascii="Arial" w:hAnsi="Arial" w:cs="Arial"/>
          <w:sz w:val="20"/>
          <w:szCs w:val="20"/>
        </w:rPr>
      </w:pPr>
      <w:r w:rsidRPr="00693F1D">
        <w:rPr>
          <w:rFonts w:ascii="Arial" w:hAnsi="Arial" w:cs="Arial"/>
          <w:sz w:val="20"/>
          <w:szCs w:val="20"/>
        </w:rPr>
        <w:t> </w:t>
      </w:r>
      <w:r w:rsidRPr="00693F1D">
        <w:rPr>
          <w:rFonts w:ascii="Symbol" w:hAnsi="Symbol" w:cs="Arial"/>
          <w:sz w:val="20"/>
          <w:szCs w:val="20"/>
        </w:rPr>
        <w:t></w:t>
      </w:r>
      <w:r w:rsidRPr="00693F1D">
        <w:rPr>
          <w:sz w:val="14"/>
          <w:szCs w:val="14"/>
        </w:rPr>
        <w:t>       </w:t>
      </w:r>
      <w:r w:rsidRPr="00693F1D">
        <w:rPr>
          <w:rFonts w:ascii="Arial" w:hAnsi="Arial" w:cs="Arial"/>
          <w:b/>
          <w:bCs/>
          <w:sz w:val="20"/>
          <w:szCs w:val="20"/>
        </w:rPr>
        <w:t>Repactuação Extraordinária:</w:t>
      </w:r>
      <w:r w:rsidRPr="00693F1D">
        <w:rPr>
          <w:rFonts w:ascii="Arial" w:hAnsi="Arial" w:cs="Arial"/>
          <w:sz w:val="20"/>
          <w:szCs w:val="20"/>
        </w:rPr>
        <w:t xml:space="preserve"> é a modalidade que permite aos tomadores de empréstimos consignados renegociarem suas dívidas em casos excepcionais e específicos. </w:t>
      </w:r>
    </w:p>
    <w:p w:rsidR="00693F1D" w:rsidRPr="00693F1D" w:rsidRDefault="00693F1D" w:rsidP="00693F1D">
      <w:pPr>
        <w:spacing w:before="100" w:beforeAutospacing="1" w:after="100" w:afterAutospacing="1"/>
        <w:divId w:val="680090573"/>
        <w:rPr>
          <w:rFonts w:ascii="Arial" w:hAnsi="Arial" w:cs="Arial"/>
          <w:sz w:val="20"/>
          <w:szCs w:val="20"/>
        </w:rPr>
      </w:pPr>
      <w:r w:rsidRPr="00693F1D">
        <w:rPr>
          <w:rFonts w:ascii="Arial" w:hAnsi="Arial" w:cs="Arial"/>
          <w:sz w:val="20"/>
          <w:szCs w:val="20"/>
        </w:rPr>
        <w:t> </w:t>
      </w:r>
      <w:r w:rsidRPr="00693F1D">
        <w:rPr>
          <w:rFonts w:ascii="Arial" w:hAnsi="Arial" w:cs="Arial"/>
          <w:b/>
          <w:bCs/>
          <w:sz w:val="20"/>
          <w:szCs w:val="20"/>
        </w:rPr>
        <w:t>8.3.</w:t>
      </w:r>
      <w:r w:rsidRPr="00693F1D">
        <w:rPr>
          <w:b/>
          <w:bCs/>
          <w:sz w:val="20"/>
          <w:szCs w:val="20"/>
        </w:rPr>
        <w:t xml:space="preserve">       </w:t>
      </w:r>
      <w:r w:rsidRPr="00693F1D">
        <w:rPr>
          <w:rFonts w:ascii="Arial" w:hAnsi="Arial" w:cs="Arial"/>
          <w:b/>
          <w:bCs/>
          <w:sz w:val="20"/>
          <w:szCs w:val="20"/>
        </w:rPr>
        <w:t>Elegibilidade aos Empréstimos</w:t>
      </w:r>
    </w:p>
    <w:p w:rsidR="00693F1D" w:rsidRPr="00693F1D" w:rsidRDefault="00693F1D" w:rsidP="00693F1D">
      <w:pPr>
        <w:spacing w:before="100" w:beforeAutospacing="1" w:after="100" w:afterAutospacing="1"/>
        <w:jc w:val="both"/>
        <w:divId w:val="680090573"/>
        <w:rPr>
          <w:rFonts w:ascii="Arial" w:hAnsi="Arial" w:cs="Arial"/>
          <w:sz w:val="20"/>
          <w:szCs w:val="20"/>
        </w:rPr>
      </w:pPr>
      <w:r w:rsidRPr="00693F1D">
        <w:rPr>
          <w:rFonts w:ascii="Arial" w:hAnsi="Arial" w:cs="Arial"/>
          <w:sz w:val="20"/>
          <w:szCs w:val="20"/>
        </w:rPr>
        <w:t xml:space="preserve">Poderão contratar empréstimo consignado junto ao </w:t>
      </w:r>
      <w:r w:rsidRPr="00693F1D">
        <w:rPr>
          <w:rFonts w:ascii="Arial" w:hAnsi="Arial" w:cs="Arial"/>
          <w:b/>
          <w:bCs/>
          <w:sz w:val="20"/>
          <w:szCs w:val="20"/>
        </w:rPr>
        <w:t>FUNDO MUNICIPAL DE APOSENTADORIA E PENSÃO DE FERNÃO</w:t>
      </w:r>
      <w:r w:rsidRPr="00693F1D">
        <w:rPr>
          <w:rFonts w:ascii="Arial" w:hAnsi="Arial" w:cs="Arial"/>
          <w:sz w:val="20"/>
          <w:szCs w:val="20"/>
        </w:rPr>
        <w:t xml:space="preserve">, os servidores ativos, aposentados e pensionistas dos planos de benefícios do próprio </w:t>
      </w:r>
      <w:r w:rsidRPr="00693F1D">
        <w:rPr>
          <w:rFonts w:ascii="Arial" w:hAnsi="Arial" w:cs="Arial"/>
          <w:b/>
          <w:bCs/>
          <w:sz w:val="20"/>
          <w:szCs w:val="20"/>
        </w:rPr>
        <w:t xml:space="preserve">FUNDO MUNICIPAL DE APOSENTADORIA E PENSÃO DE FERNÃO, </w:t>
      </w:r>
      <w:r w:rsidRPr="00693F1D">
        <w:rPr>
          <w:rFonts w:ascii="Arial" w:hAnsi="Arial" w:cs="Arial"/>
          <w:sz w:val="20"/>
          <w:szCs w:val="20"/>
        </w:rPr>
        <w:t xml:space="preserve">(tomador) a partir das características biométricas, funcionais, remuneratórias e a natureza dos benefícios, para estabelecer os requisitos e condições para elegibilidade aos empréstimos. </w:t>
      </w:r>
    </w:p>
    <w:p w:rsidR="00693F1D" w:rsidRPr="00693F1D" w:rsidRDefault="00693F1D" w:rsidP="00693F1D">
      <w:pPr>
        <w:spacing w:before="100" w:beforeAutospacing="1" w:after="100" w:afterAutospacing="1"/>
        <w:jc w:val="both"/>
        <w:divId w:val="680090573"/>
        <w:rPr>
          <w:rFonts w:ascii="Arial" w:hAnsi="Arial" w:cs="Arial"/>
          <w:sz w:val="20"/>
          <w:szCs w:val="20"/>
        </w:rPr>
      </w:pPr>
      <w:r w:rsidRPr="00693F1D">
        <w:rPr>
          <w:rFonts w:ascii="Arial" w:hAnsi="Arial" w:cs="Arial"/>
          <w:sz w:val="20"/>
          <w:szCs w:val="20"/>
        </w:rPr>
        <w:t xml:space="preserve">O tomador passará por avaliação prévia, onde será estimada a data de sua aposentadoria e as regras de cálculo de futuro benefício. Quanto aos dependentes, somente serão elegíveis aos empréstimos consignados quando estiverem em gozo de pensão por morte. </w:t>
      </w:r>
    </w:p>
    <w:p w:rsidR="00693F1D" w:rsidRPr="00693F1D" w:rsidRDefault="00693F1D" w:rsidP="00693F1D">
      <w:pPr>
        <w:spacing w:before="100" w:beforeAutospacing="1" w:after="100" w:afterAutospacing="1"/>
        <w:jc w:val="both"/>
        <w:divId w:val="680090573"/>
        <w:rPr>
          <w:rFonts w:ascii="Arial" w:hAnsi="Arial" w:cs="Arial"/>
          <w:sz w:val="20"/>
          <w:szCs w:val="20"/>
        </w:rPr>
      </w:pPr>
      <w:r w:rsidRPr="00693F1D">
        <w:rPr>
          <w:rFonts w:ascii="Arial" w:hAnsi="Arial" w:cs="Arial"/>
          <w:sz w:val="20"/>
          <w:szCs w:val="20"/>
        </w:rPr>
        <w:t xml:space="preserve">Não poderão contratar operações de empréstimos os tomadores que, no momento da solicitação, estejam enquadrados em quaisquer das hipóteses a seguir: </w:t>
      </w:r>
    </w:p>
    <w:p w:rsidR="00693F1D" w:rsidRPr="00693F1D" w:rsidRDefault="00693F1D" w:rsidP="00693F1D">
      <w:pPr>
        <w:pStyle w:val="PargrafodaLista"/>
        <w:jc w:val="both"/>
        <w:divId w:val="680090573"/>
        <w:rPr>
          <w:rFonts w:ascii="Arial" w:hAnsi="Arial" w:cs="Arial"/>
          <w:sz w:val="20"/>
          <w:szCs w:val="20"/>
        </w:rPr>
      </w:pPr>
      <w:r w:rsidRPr="00693F1D">
        <w:rPr>
          <w:rFonts w:ascii="Arial" w:hAnsi="Arial" w:cs="Arial"/>
          <w:sz w:val="20"/>
          <w:szCs w:val="20"/>
        </w:rPr>
        <w:t>a)</w:t>
      </w:r>
      <w:r w:rsidRPr="00693F1D">
        <w:rPr>
          <w:sz w:val="14"/>
          <w:szCs w:val="14"/>
        </w:rPr>
        <w:t xml:space="preserve">      </w:t>
      </w:r>
      <w:r w:rsidRPr="00693F1D">
        <w:rPr>
          <w:rFonts w:ascii="Arial" w:hAnsi="Arial" w:cs="Arial"/>
          <w:sz w:val="20"/>
          <w:szCs w:val="20"/>
        </w:rPr>
        <w:t xml:space="preserve">não tenham disponibilidade de margem consignável para a contratação; </w:t>
      </w:r>
    </w:p>
    <w:p w:rsidR="00693F1D" w:rsidRPr="00693F1D" w:rsidRDefault="00693F1D" w:rsidP="00693F1D">
      <w:pPr>
        <w:pStyle w:val="PargrafodaLista"/>
        <w:jc w:val="both"/>
        <w:divId w:val="680090573"/>
        <w:rPr>
          <w:rFonts w:ascii="Arial" w:hAnsi="Arial" w:cs="Arial"/>
          <w:sz w:val="20"/>
          <w:szCs w:val="20"/>
        </w:rPr>
      </w:pPr>
      <w:r w:rsidRPr="00693F1D">
        <w:rPr>
          <w:rFonts w:ascii="Arial" w:hAnsi="Arial" w:cs="Arial"/>
          <w:sz w:val="20"/>
          <w:szCs w:val="20"/>
        </w:rPr>
        <w:t> b)</w:t>
      </w:r>
      <w:r w:rsidRPr="00693F1D">
        <w:rPr>
          <w:sz w:val="14"/>
          <w:szCs w:val="14"/>
        </w:rPr>
        <w:t xml:space="preserve">      </w:t>
      </w:r>
      <w:r w:rsidRPr="00693F1D">
        <w:rPr>
          <w:rFonts w:ascii="Arial" w:hAnsi="Arial" w:cs="Arial"/>
          <w:sz w:val="20"/>
          <w:szCs w:val="20"/>
        </w:rPr>
        <w:t xml:space="preserve">que tenham causado inadimplência em relação a empréstimos consignados anteriormente tomados perante o RPPS; </w:t>
      </w:r>
    </w:p>
    <w:p w:rsidR="00693F1D" w:rsidRPr="00693F1D" w:rsidRDefault="00693F1D" w:rsidP="00693F1D">
      <w:pPr>
        <w:pStyle w:val="PargrafodaLista"/>
        <w:jc w:val="both"/>
        <w:divId w:val="680090573"/>
        <w:rPr>
          <w:rFonts w:ascii="Arial" w:hAnsi="Arial" w:cs="Arial"/>
          <w:sz w:val="20"/>
          <w:szCs w:val="20"/>
        </w:rPr>
      </w:pPr>
      <w:r w:rsidRPr="00693F1D">
        <w:rPr>
          <w:rFonts w:ascii="Arial" w:hAnsi="Arial" w:cs="Arial"/>
          <w:sz w:val="20"/>
          <w:szCs w:val="20"/>
        </w:rPr>
        <w:t> c)</w:t>
      </w:r>
      <w:r w:rsidRPr="00693F1D">
        <w:rPr>
          <w:sz w:val="14"/>
          <w:szCs w:val="14"/>
        </w:rPr>
        <w:t xml:space="preserve">      </w:t>
      </w:r>
      <w:r w:rsidRPr="00693F1D">
        <w:rPr>
          <w:rFonts w:ascii="Arial" w:hAnsi="Arial" w:cs="Arial"/>
          <w:sz w:val="20"/>
          <w:szCs w:val="20"/>
        </w:rPr>
        <w:t xml:space="preserve">tenham perdido o vínculo com o Ente Federativo ou de cessado o benefício; e </w:t>
      </w:r>
    </w:p>
    <w:p w:rsidR="00693F1D" w:rsidRPr="00693F1D" w:rsidRDefault="00693F1D" w:rsidP="00693F1D">
      <w:pPr>
        <w:pStyle w:val="PargrafodaLista"/>
        <w:jc w:val="both"/>
        <w:divId w:val="680090573"/>
        <w:rPr>
          <w:rFonts w:ascii="Arial" w:hAnsi="Arial" w:cs="Arial"/>
          <w:sz w:val="20"/>
          <w:szCs w:val="20"/>
        </w:rPr>
      </w:pPr>
      <w:r w:rsidRPr="00693F1D">
        <w:rPr>
          <w:rFonts w:ascii="Arial" w:hAnsi="Arial" w:cs="Arial"/>
          <w:sz w:val="20"/>
          <w:szCs w:val="20"/>
        </w:rPr>
        <w:t> d)</w:t>
      </w:r>
      <w:r w:rsidRPr="00693F1D">
        <w:rPr>
          <w:sz w:val="14"/>
          <w:szCs w:val="14"/>
        </w:rPr>
        <w:t xml:space="preserve">      </w:t>
      </w:r>
      <w:r w:rsidRPr="00693F1D">
        <w:rPr>
          <w:rFonts w:ascii="Arial" w:hAnsi="Arial" w:cs="Arial"/>
          <w:sz w:val="20"/>
          <w:szCs w:val="20"/>
        </w:rPr>
        <w:t xml:space="preserve">aos tomadores que a situações em que o pagamento de sua remuneração ou provento seja de responsabilidade do Ente Federativo ou que dependa de suas transferências financeiras mensais, caso o Município, não seja classificado como </w:t>
      </w:r>
      <w:r w:rsidRPr="00693F1D">
        <w:rPr>
          <w:rFonts w:ascii="Arial" w:hAnsi="Arial" w:cs="Arial"/>
          <w:b/>
          <w:bCs/>
          <w:sz w:val="20"/>
          <w:szCs w:val="20"/>
        </w:rPr>
        <w:t>“A”</w:t>
      </w:r>
      <w:r w:rsidRPr="00693F1D">
        <w:rPr>
          <w:rFonts w:ascii="Arial" w:hAnsi="Arial" w:cs="Arial"/>
          <w:sz w:val="20"/>
          <w:szCs w:val="20"/>
        </w:rPr>
        <w:t xml:space="preserve">, relativa à Capacidade de Pagamento - CAPAG divulgada pela Secretaria do Tesouro Nacional - STN. </w:t>
      </w:r>
    </w:p>
    <w:p w:rsidR="00693F1D" w:rsidRPr="00693F1D" w:rsidRDefault="00693F1D" w:rsidP="00693F1D">
      <w:pPr>
        <w:spacing w:before="100" w:beforeAutospacing="1" w:after="100" w:afterAutospacing="1"/>
        <w:jc w:val="both"/>
        <w:divId w:val="680090573"/>
        <w:rPr>
          <w:rFonts w:ascii="Arial" w:hAnsi="Arial" w:cs="Arial"/>
          <w:sz w:val="20"/>
          <w:szCs w:val="20"/>
        </w:rPr>
      </w:pPr>
      <w:r w:rsidRPr="00693F1D">
        <w:rPr>
          <w:rFonts w:ascii="Arial" w:hAnsi="Arial" w:cs="Arial"/>
          <w:sz w:val="20"/>
          <w:szCs w:val="20"/>
        </w:rPr>
        <w:t xml:space="preserve">Caso o Município possuir a classificação da CAPAG, B, C e D, os empréstimos somente poderão ser concedidos aos aposentados e pensionistas vinculados ao </w:t>
      </w:r>
      <w:r w:rsidRPr="00693F1D">
        <w:rPr>
          <w:rFonts w:ascii="Arial" w:hAnsi="Arial" w:cs="Arial"/>
          <w:b/>
          <w:bCs/>
          <w:sz w:val="20"/>
          <w:szCs w:val="20"/>
        </w:rPr>
        <w:t>FUNDO MUNICIPAIS DE APOSENTADORIA E PENSÃO DE FERNÃO</w:t>
      </w:r>
      <w:r w:rsidRPr="00693F1D">
        <w:rPr>
          <w:rFonts w:ascii="Arial" w:hAnsi="Arial" w:cs="Arial"/>
          <w:sz w:val="20"/>
          <w:szCs w:val="20"/>
        </w:rPr>
        <w:t xml:space="preserve">. </w:t>
      </w:r>
    </w:p>
    <w:p w:rsidR="00693F1D" w:rsidRDefault="00693F1D" w:rsidP="00693F1D">
      <w:pPr>
        <w:spacing w:before="100" w:beforeAutospacing="1" w:after="100" w:afterAutospacing="1"/>
        <w:jc w:val="both"/>
        <w:divId w:val="680090573"/>
        <w:rPr>
          <w:rFonts w:ascii="Arial" w:hAnsi="Arial" w:cs="Arial"/>
          <w:sz w:val="20"/>
          <w:szCs w:val="20"/>
        </w:rPr>
      </w:pPr>
      <w:r w:rsidRPr="00693F1D">
        <w:rPr>
          <w:rFonts w:ascii="Arial" w:hAnsi="Arial" w:cs="Arial"/>
          <w:sz w:val="20"/>
          <w:szCs w:val="20"/>
        </w:rPr>
        <w:lastRenderedPageBreak/>
        <w:t xml:space="preserve">Caso o </w:t>
      </w:r>
      <w:r w:rsidRPr="00693F1D">
        <w:rPr>
          <w:rFonts w:ascii="Arial" w:hAnsi="Arial" w:cs="Arial"/>
          <w:b/>
          <w:bCs/>
          <w:sz w:val="20"/>
          <w:szCs w:val="20"/>
        </w:rPr>
        <w:t xml:space="preserve">FUNDO MUNICIPAL DE APOSENTADORIA E PENSÃO DE FERNÃO, possua ou opte pela </w:t>
      </w:r>
      <w:r w:rsidRPr="00693F1D">
        <w:rPr>
          <w:rFonts w:ascii="Arial" w:hAnsi="Arial" w:cs="Arial"/>
          <w:sz w:val="20"/>
          <w:szCs w:val="20"/>
        </w:rPr>
        <w:t xml:space="preserve">Segregação da Massa, somente aos aposentados e pensionistas do Fundo em Capitalização terão acesso ao Empréstimo Consignado. </w:t>
      </w:r>
    </w:p>
    <w:p w:rsidR="00431C38" w:rsidRPr="00693F1D" w:rsidRDefault="00431C38" w:rsidP="00693F1D">
      <w:pPr>
        <w:spacing w:before="100" w:beforeAutospacing="1" w:after="100" w:afterAutospacing="1"/>
        <w:jc w:val="both"/>
        <w:divId w:val="680090573"/>
        <w:rPr>
          <w:rFonts w:ascii="Arial" w:hAnsi="Arial" w:cs="Arial"/>
          <w:sz w:val="20"/>
          <w:szCs w:val="20"/>
        </w:rPr>
      </w:pPr>
    </w:p>
    <w:p w:rsidR="00693F1D" w:rsidRPr="00693F1D" w:rsidRDefault="00693F1D" w:rsidP="00693F1D">
      <w:pPr>
        <w:spacing w:before="100" w:beforeAutospacing="1" w:after="100" w:afterAutospacing="1"/>
        <w:jc w:val="both"/>
        <w:divId w:val="680090573"/>
        <w:rPr>
          <w:rFonts w:ascii="Arial" w:hAnsi="Arial" w:cs="Arial"/>
          <w:sz w:val="20"/>
          <w:szCs w:val="20"/>
        </w:rPr>
      </w:pPr>
      <w:r w:rsidRPr="00693F1D">
        <w:rPr>
          <w:rFonts w:ascii="Arial" w:hAnsi="Arial" w:cs="Arial"/>
          <w:sz w:val="20"/>
          <w:szCs w:val="20"/>
        </w:rPr>
        <w:t> </w:t>
      </w:r>
      <w:r w:rsidRPr="00693F1D">
        <w:rPr>
          <w:rFonts w:ascii="Arial" w:hAnsi="Arial" w:cs="Arial"/>
          <w:b/>
          <w:bCs/>
          <w:sz w:val="20"/>
          <w:szCs w:val="20"/>
        </w:rPr>
        <w:t>8.4.</w:t>
      </w:r>
      <w:r w:rsidRPr="00693F1D">
        <w:rPr>
          <w:b/>
          <w:bCs/>
          <w:sz w:val="20"/>
          <w:szCs w:val="20"/>
        </w:rPr>
        <w:t xml:space="preserve">       </w:t>
      </w:r>
      <w:r w:rsidRPr="00693F1D">
        <w:rPr>
          <w:rFonts w:ascii="Arial" w:hAnsi="Arial" w:cs="Arial"/>
          <w:b/>
          <w:bCs/>
          <w:sz w:val="20"/>
          <w:szCs w:val="20"/>
        </w:rPr>
        <w:t>Concessão dos Empréstimos</w:t>
      </w:r>
    </w:p>
    <w:p w:rsidR="00693F1D" w:rsidRPr="00693F1D" w:rsidRDefault="00693F1D" w:rsidP="00693F1D">
      <w:pPr>
        <w:spacing w:before="100" w:beforeAutospacing="1" w:after="100" w:afterAutospacing="1"/>
        <w:jc w:val="both"/>
        <w:divId w:val="680090573"/>
        <w:rPr>
          <w:rFonts w:ascii="Arial" w:hAnsi="Arial" w:cs="Arial"/>
          <w:sz w:val="20"/>
          <w:szCs w:val="20"/>
        </w:rPr>
      </w:pPr>
      <w:r w:rsidRPr="00693F1D">
        <w:rPr>
          <w:rFonts w:ascii="Arial" w:hAnsi="Arial" w:cs="Arial"/>
          <w:sz w:val="20"/>
          <w:szCs w:val="20"/>
        </w:rPr>
        <w:t xml:space="preserve">A concessão de empréstimo está condicionada à consignação das prestações mensais em folha de pagamento de salários dos tomadores. </w:t>
      </w:r>
    </w:p>
    <w:p w:rsidR="00693F1D" w:rsidRPr="00693F1D" w:rsidRDefault="00693F1D" w:rsidP="00693F1D">
      <w:pPr>
        <w:spacing w:before="100" w:beforeAutospacing="1" w:after="100" w:afterAutospacing="1"/>
        <w:jc w:val="both"/>
        <w:divId w:val="680090573"/>
        <w:rPr>
          <w:rFonts w:ascii="Arial" w:hAnsi="Arial" w:cs="Arial"/>
          <w:sz w:val="20"/>
          <w:szCs w:val="20"/>
        </w:rPr>
      </w:pPr>
      <w:r w:rsidRPr="00693F1D">
        <w:rPr>
          <w:rFonts w:ascii="Arial" w:hAnsi="Arial" w:cs="Arial"/>
          <w:sz w:val="20"/>
          <w:szCs w:val="20"/>
        </w:rPr>
        <w:t xml:space="preserve">O empréstimo somente será concedido por meio da solicitação via plataforma/software de gestão e administração contratado pelo </w:t>
      </w:r>
      <w:r w:rsidRPr="00693F1D">
        <w:rPr>
          <w:rFonts w:ascii="Arial" w:hAnsi="Arial" w:cs="Arial"/>
          <w:b/>
          <w:bCs/>
          <w:sz w:val="20"/>
          <w:szCs w:val="20"/>
        </w:rPr>
        <w:t>FUNDO MUNICIPAL DE APOSENTADORIA E PENSÃO DE FERNÃO</w:t>
      </w:r>
      <w:r w:rsidRPr="00693F1D">
        <w:rPr>
          <w:rFonts w:ascii="Arial" w:hAnsi="Arial" w:cs="Arial"/>
          <w:sz w:val="20"/>
          <w:szCs w:val="20"/>
        </w:rPr>
        <w:t xml:space="preserve">. O deferimento é prerrogativa do </w:t>
      </w:r>
      <w:r w:rsidRPr="00693F1D">
        <w:rPr>
          <w:rFonts w:ascii="Arial" w:hAnsi="Arial" w:cs="Arial"/>
          <w:b/>
          <w:bCs/>
          <w:sz w:val="20"/>
          <w:szCs w:val="20"/>
        </w:rPr>
        <w:t>FUNDO MUNICIPAL DE APOSENTADORIA E PENSÃO DE FERNÃO</w:t>
      </w:r>
      <w:r w:rsidRPr="00693F1D">
        <w:rPr>
          <w:rFonts w:ascii="Arial" w:hAnsi="Arial" w:cs="Arial"/>
          <w:sz w:val="20"/>
          <w:szCs w:val="20"/>
        </w:rPr>
        <w:t xml:space="preserve">, observados os limites determinados nesta Política de Investimentos e pela legislação para operações como contratantes de empréstimos. </w:t>
      </w:r>
    </w:p>
    <w:p w:rsidR="00693F1D" w:rsidRPr="00693F1D" w:rsidRDefault="00693F1D" w:rsidP="00693F1D">
      <w:pPr>
        <w:spacing w:before="100" w:beforeAutospacing="1" w:after="100" w:afterAutospacing="1"/>
        <w:jc w:val="both"/>
        <w:divId w:val="680090573"/>
        <w:rPr>
          <w:rFonts w:ascii="Arial" w:hAnsi="Arial" w:cs="Arial"/>
          <w:sz w:val="20"/>
          <w:szCs w:val="20"/>
        </w:rPr>
      </w:pPr>
      <w:r w:rsidRPr="00693F1D">
        <w:rPr>
          <w:rFonts w:ascii="Arial" w:hAnsi="Arial" w:cs="Arial"/>
          <w:sz w:val="20"/>
          <w:szCs w:val="20"/>
        </w:rPr>
        <w:t xml:space="preserve">Mediante autorização, a liberação do empréstimo em conta corrente será efetuada em até 72 (setenta e duas) horas do deferimento do pedido de concessão emitida pelo </w:t>
      </w:r>
      <w:r w:rsidRPr="00693F1D">
        <w:rPr>
          <w:rFonts w:ascii="Arial" w:hAnsi="Arial" w:cs="Arial"/>
          <w:b/>
          <w:bCs/>
          <w:sz w:val="20"/>
          <w:szCs w:val="20"/>
        </w:rPr>
        <w:t>FUNDO MUNICIPAL DE APOSENTADORIA E PENSÃO DE FERNÃO</w:t>
      </w:r>
      <w:r w:rsidRPr="00693F1D">
        <w:rPr>
          <w:rFonts w:ascii="Arial" w:hAnsi="Arial" w:cs="Arial"/>
          <w:sz w:val="20"/>
          <w:szCs w:val="20"/>
        </w:rPr>
        <w:t xml:space="preserve">. </w:t>
      </w:r>
    </w:p>
    <w:p w:rsidR="00693F1D" w:rsidRPr="00693F1D" w:rsidRDefault="00693F1D" w:rsidP="00693F1D">
      <w:pPr>
        <w:spacing w:before="100" w:beforeAutospacing="1" w:after="100" w:afterAutospacing="1"/>
        <w:jc w:val="both"/>
        <w:divId w:val="680090573"/>
        <w:rPr>
          <w:rFonts w:ascii="Arial" w:hAnsi="Arial" w:cs="Arial"/>
          <w:sz w:val="20"/>
          <w:szCs w:val="20"/>
        </w:rPr>
      </w:pPr>
      <w:r w:rsidRPr="00693F1D">
        <w:rPr>
          <w:rFonts w:ascii="Arial" w:hAnsi="Arial" w:cs="Arial"/>
          <w:sz w:val="20"/>
          <w:szCs w:val="20"/>
        </w:rPr>
        <w:t xml:space="preserve">Toda concessão de empréstimo estará condicionada à alocação de recursos prevista nesta Política de Investimento, observados os limites relacionados a margem consignável e a legislação aplicável aos Regimes Próprio de Previdência Social RPPS, quanto às diretrizes de aplicação dos recursos. </w:t>
      </w:r>
    </w:p>
    <w:p w:rsidR="00693F1D" w:rsidRPr="00693F1D" w:rsidRDefault="00693F1D" w:rsidP="00693F1D">
      <w:pPr>
        <w:spacing w:before="100" w:beforeAutospacing="1" w:after="100" w:afterAutospacing="1"/>
        <w:jc w:val="both"/>
        <w:divId w:val="680090573"/>
        <w:rPr>
          <w:rFonts w:ascii="Arial" w:hAnsi="Arial" w:cs="Arial"/>
          <w:sz w:val="20"/>
          <w:szCs w:val="20"/>
        </w:rPr>
      </w:pPr>
      <w:r w:rsidRPr="00693F1D">
        <w:rPr>
          <w:rFonts w:ascii="Arial" w:hAnsi="Arial" w:cs="Arial"/>
          <w:sz w:val="20"/>
          <w:szCs w:val="20"/>
        </w:rPr>
        <w:t> </w:t>
      </w:r>
      <w:r w:rsidRPr="00693F1D">
        <w:rPr>
          <w:rFonts w:ascii="Arial" w:hAnsi="Arial" w:cs="Arial"/>
          <w:b/>
          <w:bCs/>
          <w:sz w:val="20"/>
          <w:szCs w:val="20"/>
        </w:rPr>
        <w:t>8.5.</w:t>
      </w:r>
      <w:r w:rsidRPr="00693F1D">
        <w:rPr>
          <w:b/>
          <w:bCs/>
          <w:sz w:val="20"/>
          <w:szCs w:val="20"/>
        </w:rPr>
        <w:t xml:space="preserve">       </w:t>
      </w:r>
      <w:r w:rsidRPr="00693F1D">
        <w:rPr>
          <w:rFonts w:ascii="Arial" w:hAnsi="Arial" w:cs="Arial"/>
          <w:b/>
          <w:bCs/>
          <w:sz w:val="20"/>
          <w:szCs w:val="20"/>
        </w:rPr>
        <w:t>Margem, Valores e Prazo</w:t>
      </w:r>
    </w:p>
    <w:p w:rsidR="00693F1D" w:rsidRPr="00693F1D" w:rsidRDefault="00693F1D" w:rsidP="00693F1D">
      <w:pPr>
        <w:spacing w:before="100" w:beforeAutospacing="1" w:after="100" w:afterAutospacing="1"/>
        <w:jc w:val="both"/>
        <w:divId w:val="680090573"/>
        <w:rPr>
          <w:rFonts w:ascii="Arial" w:hAnsi="Arial" w:cs="Arial"/>
          <w:sz w:val="20"/>
          <w:szCs w:val="20"/>
        </w:rPr>
      </w:pPr>
      <w:r w:rsidRPr="00693F1D">
        <w:rPr>
          <w:rFonts w:ascii="Arial" w:hAnsi="Arial" w:cs="Arial"/>
          <w:sz w:val="20"/>
          <w:szCs w:val="20"/>
        </w:rPr>
        <w:t xml:space="preserve">Para efeito da fixação da margem consignável, serão consideradas as disposições legais vigentes e suas possíveis alterações. Para a administração da folha de pagamento dos tomadores poderá ser imitida Instrução de suporte. </w:t>
      </w:r>
    </w:p>
    <w:p w:rsidR="00693F1D" w:rsidRPr="00693F1D" w:rsidRDefault="00693F1D" w:rsidP="00693F1D">
      <w:pPr>
        <w:spacing w:before="100" w:beforeAutospacing="1" w:after="100" w:afterAutospacing="1"/>
        <w:jc w:val="both"/>
        <w:divId w:val="680090573"/>
        <w:rPr>
          <w:rFonts w:ascii="Arial" w:hAnsi="Arial" w:cs="Arial"/>
          <w:sz w:val="20"/>
          <w:szCs w:val="20"/>
        </w:rPr>
      </w:pPr>
      <w:r w:rsidRPr="00693F1D">
        <w:rPr>
          <w:rFonts w:ascii="Arial" w:hAnsi="Arial" w:cs="Arial"/>
          <w:sz w:val="20"/>
          <w:szCs w:val="20"/>
        </w:rPr>
        <w:t xml:space="preserve">Para o servidor ativo será obrigatório a apresentação do valor da margem consignável disponível fornecido pelo Ente Federativo. Na concessão de empréstimo consignado para os aposentados e pensionistas a margem consignável será correspondente a </w:t>
      </w:r>
      <w:r w:rsidRPr="00693F1D">
        <w:rPr>
          <w:rFonts w:ascii="Arial" w:hAnsi="Arial" w:cs="Arial"/>
          <w:b/>
          <w:bCs/>
          <w:sz w:val="20"/>
          <w:szCs w:val="20"/>
        </w:rPr>
        <w:t>35% (trinta por cento)</w:t>
      </w:r>
      <w:r w:rsidRPr="00693F1D">
        <w:rPr>
          <w:rFonts w:ascii="Arial" w:hAnsi="Arial" w:cs="Arial"/>
          <w:sz w:val="20"/>
          <w:szCs w:val="20"/>
        </w:rPr>
        <w:t xml:space="preserve"> do benefício mensal líquido pago pelo </w:t>
      </w:r>
      <w:r w:rsidRPr="00693F1D">
        <w:rPr>
          <w:rFonts w:ascii="Arial" w:hAnsi="Arial" w:cs="Arial"/>
          <w:b/>
          <w:bCs/>
          <w:sz w:val="20"/>
          <w:szCs w:val="20"/>
        </w:rPr>
        <w:t>FUNDO MUNICIPAL DE APOSENTADORIA E PENSÃO DE FERNÃO</w:t>
      </w:r>
      <w:r w:rsidRPr="00693F1D">
        <w:rPr>
          <w:rFonts w:ascii="Arial" w:hAnsi="Arial" w:cs="Arial"/>
          <w:sz w:val="20"/>
          <w:szCs w:val="20"/>
        </w:rPr>
        <w:t xml:space="preserve">. </w:t>
      </w:r>
    </w:p>
    <w:p w:rsidR="00693F1D" w:rsidRPr="00693F1D" w:rsidRDefault="00693F1D" w:rsidP="00693F1D">
      <w:pPr>
        <w:spacing w:before="100" w:beforeAutospacing="1" w:after="100" w:afterAutospacing="1"/>
        <w:jc w:val="both"/>
        <w:divId w:val="680090573"/>
        <w:rPr>
          <w:rFonts w:ascii="Arial" w:hAnsi="Arial" w:cs="Arial"/>
          <w:sz w:val="20"/>
          <w:szCs w:val="20"/>
        </w:rPr>
      </w:pPr>
      <w:r w:rsidRPr="00693F1D">
        <w:rPr>
          <w:rFonts w:ascii="Arial" w:hAnsi="Arial" w:cs="Arial"/>
          <w:b/>
          <w:bCs/>
          <w:sz w:val="20"/>
          <w:szCs w:val="20"/>
        </w:rPr>
        <w:t>Tabela Informativa</w:t>
      </w:r>
    </w:p>
    <w:tbl>
      <w:tblPr>
        <w:tblW w:w="5000" w:type="pct"/>
        <w:tblCellMar>
          <w:left w:w="0" w:type="dxa"/>
          <w:right w:w="0" w:type="dxa"/>
        </w:tblCellMar>
        <w:tblLook w:val="04A0"/>
      </w:tblPr>
      <w:tblGrid>
        <w:gridCol w:w="5282"/>
        <w:gridCol w:w="5282"/>
      </w:tblGrid>
      <w:tr w:rsidR="00693F1D" w:rsidRPr="00693F1D" w:rsidTr="00693F1D">
        <w:trPr>
          <w:divId w:val="680090573"/>
        </w:trPr>
        <w:tc>
          <w:tcPr>
            <w:tcW w:w="2500" w:type="pct"/>
            <w:tcBorders>
              <w:top w:val="single" w:sz="8" w:space="0" w:color="000000"/>
              <w:left w:val="single" w:sz="8" w:space="0" w:color="000000"/>
              <w:bottom w:val="single" w:sz="8" w:space="0" w:color="000000"/>
              <w:right w:val="nil"/>
            </w:tcBorders>
            <w:shd w:val="clear" w:color="auto" w:fill="000000"/>
            <w:tcMar>
              <w:top w:w="0" w:type="dxa"/>
              <w:left w:w="108" w:type="dxa"/>
              <w:bottom w:w="0" w:type="dxa"/>
              <w:right w:w="108" w:type="dxa"/>
            </w:tcMar>
            <w:hideMark/>
          </w:tcPr>
          <w:p w:rsidR="00693F1D" w:rsidRPr="00693F1D" w:rsidRDefault="00693F1D" w:rsidP="0098412D">
            <w:pPr>
              <w:jc w:val="both"/>
              <w:rPr>
                <w:rFonts w:ascii="Arial" w:hAnsi="Arial" w:cs="Arial"/>
              </w:rPr>
            </w:pPr>
            <w:r w:rsidRPr="00693F1D">
              <w:rPr>
                <w:rFonts w:ascii="Arial" w:hAnsi="Arial" w:cs="Arial"/>
                <w:b/>
                <w:bCs/>
                <w:sz w:val="20"/>
                <w:szCs w:val="20"/>
              </w:rPr>
              <w:t>Informações</w:t>
            </w:r>
          </w:p>
        </w:tc>
        <w:tc>
          <w:tcPr>
            <w:tcW w:w="2500" w:type="pct"/>
            <w:tcBorders>
              <w:top w:val="single" w:sz="8" w:space="0" w:color="000000"/>
              <w:left w:val="nil"/>
              <w:bottom w:val="single" w:sz="8" w:space="0" w:color="000000"/>
              <w:right w:val="single" w:sz="8" w:space="0" w:color="000000"/>
            </w:tcBorders>
            <w:shd w:val="clear" w:color="auto" w:fill="000000"/>
            <w:tcMar>
              <w:top w:w="0" w:type="dxa"/>
              <w:left w:w="108" w:type="dxa"/>
              <w:bottom w:w="0" w:type="dxa"/>
              <w:right w:w="108" w:type="dxa"/>
            </w:tcMar>
            <w:hideMark/>
          </w:tcPr>
          <w:p w:rsidR="00693F1D" w:rsidRPr="00693F1D" w:rsidRDefault="00693F1D" w:rsidP="0098412D">
            <w:pPr>
              <w:jc w:val="both"/>
              <w:rPr>
                <w:rFonts w:ascii="Arial" w:hAnsi="Arial" w:cs="Arial"/>
              </w:rPr>
            </w:pPr>
            <w:r w:rsidRPr="00693F1D">
              <w:rPr>
                <w:rFonts w:ascii="Arial" w:hAnsi="Arial" w:cs="Arial"/>
                <w:b/>
                <w:bCs/>
                <w:sz w:val="20"/>
                <w:szCs w:val="20"/>
              </w:rPr>
              <w:t>Critérios</w:t>
            </w:r>
          </w:p>
        </w:tc>
      </w:tr>
      <w:tr w:rsidR="00693F1D" w:rsidRPr="00693F1D" w:rsidTr="00693F1D">
        <w:trPr>
          <w:divId w:val="680090573"/>
        </w:trPr>
        <w:tc>
          <w:tcPr>
            <w:tcW w:w="2500" w:type="pct"/>
            <w:tcBorders>
              <w:top w:val="nil"/>
              <w:left w:val="single" w:sz="8" w:space="0" w:color="666666"/>
              <w:bottom w:val="single" w:sz="8" w:space="0" w:color="666666"/>
              <w:right w:val="single" w:sz="8" w:space="0" w:color="666666"/>
            </w:tcBorders>
            <w:shd w:val="clear" w:color="auto" w:fill="CCCCCC"/>
            <w:tcMar>
              <w:top w:w="0" w:type="dxa"/>
              <w:left w:w="108" w:type="dxa"/>
              <w:bottom w:w="0" w:type="dxa"/>
              <w:right w:w="108" w:type="dxa"/>
            </w:tcMar>
            <w:hideMark/>
          </w:tcPr>
          <w:p w:rsidR="00693F1D" w:rsidRPr="00693F1D" w:rsidRDefault="00693F1D" w:rsidP="0098412D">
            <w:pPr>
              <w:jc w:val="both"/>
              <w:rPr>
                <w:rFonts w:ascii="Arial" w:hAnsi="Arial" w:cs="Arial"/>
              </w:rPr>
            </w:pPr>
            <w:r w:rsidRPr="00693F1D">
              <w:rPr>
                <w:rFonts w:ascii="Arial" w:hAnsi="Arial" w:cs="Arial"/>
                <w:b/>
                <w:bCs/>
                <w:sz w:val="20"/>
                <w:szCs w:val="20"/>
              </w:rPr>
              <w:t>Montante Disponível (%):</w:t>
            </w:r>
          </w:p>
        </w:tc>
        <w:tc>
          <w:tcPr>
            <w:tcW w:w="2500" w:type="pct"/>
            <w:tcBorders>
              <w:top w:val="nil"/>
              <w:left w:val="nil"/>
              <w:bottom w:val="single" w:sz="8" w:space="0" w:color="666666"/>
              <w:right w:val="single" w:sz="8" w:space="0" w:color="666666"/>
            </w:tcBorders>
            <w:shd w:val="clear" w:color="auto" w:fill="CCCCCC"/>
            <w:tcMar>
              <w:top w:w="0" w:type="dxa"/>
              <w:left w:w="108" w:type="dxa"/>
              <w:bottom w:w="0" w:type="dxa"/>
              <w:right w:w="108" w:type="dxa"/>
            </w:tcMar>
            <w:hideMark/>
          </w:tcPr>
          <w:p w:rsidR="00693F1D" w:rsidRPr="00693F1D" w:rsidRDefault="00693F1D" w:rsidP="0098412D">
            <w:pPr>
              <w:jc w:val="both"/>
              <w:rPr>
                <w:rFonts w:ascii="Arial" w:hAnsi="Arial" w:cs="Arial"/>
              </w:rPr>
            </w:pPr>
            <w:r w:rsidRPr="00693F1D">
              <w:rPr>
                <w:rFonts w:ascii="Arial" w:hAnsi="Arial" w:cs="Arial"/>
                <w:sz w:val="20"/>
                <w:szCs w:val="20"/>
              </w:rPr>
              <w:t>5% do PL</w:t>
            </w:r>
          </w:p>
        </w:tc>
      </w:tr>
      <w:tr w:rsidR="00693F1D" w:rsidRPr="00693F1D" w:rsidTr="00693F1D">
        <w:trPr>
          <w:divId w:val="680090573"/>
        </w:trPr>
        <w:tc>
          <w:tcPr>
            <w:tcW w:w="2500" w:type="pct"/>
            <w:tcBorders>
              <w:top w:val="nil"/>
              <w:left w:val="single" w:sz="8" w:space="0" w:color="666666"/>
              <w:bottom w:val="single" w:sz="8" w:space="0" w:color="666666"/>
              <w:right w:val="single" w:sz="8" w:space="0" w:color="666666"/>
            </w:tcBorders>
            <w:tcMar>
              <w:top w:w="0" w:type="dxa"/>
              <w:left w:w="108" w:type="dxa"/>
              <w:bottom w:w="0" w:type="dxa"/>
              <w:right w:w="108" w:type="dxa"/>
            </w:tcMar>
            <w:hideMark/>
          </w:tcPr>
          <w:p w:rsidR="00693F1D" w:rsidRPr="00693F1D" w:rsidRDefault="00693F1D" w:rsidP="0098412D">
            <w:pPr>
              <w:jc w:val="both"/>
              <w:rPr>
                <w:rFonts w:ascii="Arial" w:hAnsi="Arial" w:cs="Arial"/>
              </w:rPr>
            </w:pPr>
            <w:r w:rsidRPr="00693F1D">
              <w:rPr>
                <w:rFonts w:ascii="Arial" w:hAnsi="Arial" w:cs="Arial"/>
                <w:b/>
                <w:bCs/>
                <w:sz w:val="20"/>
                <w:szCs w:val="20"/>
              </w:rPr>
              <w:t>Margem Geral (%):</w:t>
            </w:r>
          </w:p>
        </w:tc>
        <w:tc>
          <w:tcPr>
            <w:tcW w:w="2500" w:type="pct"/>
            <w:tcBorders>
              <w:top w:val="nil"/>
              <w:left w:val="nil"/>
              <w:bottom w:val="single" w:sz="8" w:space="0" w:color="666666"/>
              <w:right w:val="single" w:sz="8" w:space="0" w:color="666666"/>
            </w:tcBorders>
            <w:tcMar>
              <w:top w:w="0" w:type="dxa"/>
              <w:left w:w="108" w:type="dxa"/>
              <w:bottom w:w="0" w:type="dxa"/>
              <w:right w:w="108" w:type="dxa"/>
            </w:tcMar>
            <w:hideMark/>
          </w:tcPr>
          <w:p w:rsidR="00693F1D" w:rsidRPr="00693F1D" w:rsidRDefault="00693F1D" w:rsidP="0098412D">
            <w:pPr>
              <w:jc w:val="both"/>
              <w:rPr>
                <w:rFonts w:ascii="Arial" w:hAnsi="Arial" w:cs="Arial"/>
              </w:rPr>
            </w:pPr>
            <w:r w:rsidRPr="00693F1D">
              <w:rPr>
                <w:rFonts w:ascii="Arial" w:hAnsi="Arial" w:cs="Arial"/>
                <w:sz w:val="20"/>
                <w:szCs w:val="20"/>
              </w:rPr>
              <w:t>35% da Folha de Pagamento</w:t>
            </w:r>
          </w:p>
        </w:tc>
      </w:tr>
      <w:tr w:rsidR="00693F1D" w:rsidRPr="00693F1D" w:rsidTr="00693F1D">
        <w:trPr>
          <w:divId w:val="680090573"/>
        </w:trPr>
        <w:tc>
          <w:tcPr>
            <w:tcW w:w="2500" w:type="pct"/>
            <w:tcBorders>
              <w:top w:val="nil"/>
              <w:left w:val="single" w:sz="8" w:space="0" w:color="666666"/>
              <w:bottom w:val="single" w:sz="8" w:space="0" w:color="666666"/>
              <w:right w:val="single" w:sz="8" w:space="0" w:color="666666"/>
            </w:tcBorders>
            <w:shd w:val="clear" w:color="auto" w:fill="CCCCCC"/>
            <w:tcMar>
              <w:top w:w="0" w:type="dxa"/>
              <w:left w:w="108" w:type="dxa"/>
              <w:bottom w:w="0" w:type="dxa"/>
              <w:right w:w="108" w:type="dxa"/>
            </w:tcMar>
            <w:hideMark/>
          </w:tcPr>
          <w:p w:rsidR="00693F1D" w:rsidRPr="00693F1D" w:rsidRDefault="00693F1D" w:rsidP="0098412D">
            <w:pPr>
              <w:jc w:val="both"/>
              <w:rPr>
                <w:rFonts w:ascii="Arial" w:hAnsi="Arial" w:cs="Arial"/>
              </w:rPr>
            </w:pPr>
            <w:r w:rsidRPr="00693F1D">
              <w:rPr>
                <w:rFonts w:ascii="Arial" w:hAnsi="Arial" w:cs="Arial"/>
                <w:b/>
                <w:bCs/>
                <w:sz w:val="20"/>
                <w:szCs w:val="20"/>
              </w:rPr>
              <w:t>Prazo Máximo de Concessão (meses):</w:t>
            </w:r>
          </w:p>
        </w:tc>
        <w:tc>
          <w:tcPr>
            <w:tcW w:w="2500" w:type="pct"/>
            <w:tcBorders>
              <w:top w:val="nil"/>
              <w:left w:val="nil"/>
              <w:bottom w:val="single" w:sz="8" w:space="0" w:color="666666"/>
              <w:right w:val="single" w:sz="8" w:space="0" w:color="666666"/>
            </w:tcBorders>
            <w:shd w:val="clear" w:color="auto" w:fill="CCCCCC"/>
            <w:tcMar>
              <w:top w:w="0" w:type="dxa"/>
              <w:left w:w="108" w:type="dxa"/>
              <w:bottom w:w="0" w:type="dxa"/>
              <w:right w:w="108" w:type="dxa"/>
            </w:tcMar>
            <w:hideMark/>
          </w:tcPr>
          <w:p w:rsidR="00693F1D" w:rsidRPr="00693F1D" w:rsidRDefault="00693F1D" w:rsidP="0098412D">
            <w:pPr>
              <w:jc w:val="both"/>
              <w:rPr>
                <w:rFonts w:ascii="Arial" w:hAnsi="Arial" w:cs="Arial"/>
              </w:rPr>
            </w:pPr>
            <w:r w:rsidRPr="00693F1D">
              <w:rPr>
                <w:rFonts w:ascii="Arial" w:hAnsi="Arial" w:cs="Arial"/>
                <w:sz w:val="20"/>
                <w:szCs w:val="20"/>
              </w:rPr>
              <w:t>84 meses (teto do INSS)</w:t>
            </w:r>
          </w:p>
        </w:tc>
      </w:tr>
      <w:tr w:rsidR="00693F1D" w:rsidRPr="00693F1D" w:rsidTr="00693F1D">
        <w:trPr>
          <w:divId w:val="680090573"/>
        </w:trPr>
        <w:tc>
          <w:tcPr>
            <w:tcW w:w="2500" w:type="pct"/>
            <w:tcBorders>
              <w:top w:val="nil"/>
              <w:left w:val="single" w:sz="8" w:space="0" w:color="666666"/>
              <w:bottom w:val="single" w:sz="8" w:space="0" w:color="666666"/>
              <w:right w:val="single" w:sz="8" w:space="0" w:color="666666"/>
            </w:tcBorders>
            <w:tcMar>
              <w:top w:w="0" w:type="dxa"/>
              <w:left w:w="108" w:type="dxa"/>
              <w:bottom w:w="0" w:type="dxa"/>
              <w:right w:w="108" w:type="dxa"/>
            </w:tcMar>
            <w:hideMark/>
          </w:tcPr>
          <w:p w:rsidR="00693F1D" w:rsidRPr="00693F1D" w:rsidRDefault="00693F1D" w:rsidP="0098412D">
            <w:pPr>
              <w:jc w:val="both"/>
              <w:rPr>
                <w:rFonts w:ascii="Arial" w:hAnsi="Arial" w:cs="Arial"/>
              </w:rPr>
            </w:pPr>
            <w:r w:rsidRPr="00693F1D">
              <w:rPr>
                <w:rFonts w:ascii="Arial" w:hAnsi="Arial" w:cs="Arial"/>
                <w:b/>
                <w:bCs/>
                <w:sz w:val="20"/>
                <w:szCs w:val="20"/>
              </w:rPr>
              <w:t>Prazo Mínimo de Concessão (meses)</w:t>
            </w:r>
          </w:p>
        </w:tc>
        <w:tc>
          <w:tcPr>
            <w:tcW w:w="2500" w:type="pct"/>
            <w:tcBorders>
              <w:top w:val="nil"/>
              <w:left w:val="nil"/>
              <w:bottom w:val="single" w:sz="8" w:space="0" w:color="666666"/>
              <w:right w:val="single" w:sz="8" w:space="0" w:color="666666"/>
            </w:tcBorders>
            <w:tcMar>
              <w:top w:w="0" w:type="dxa"/>
              <w:left w:w="108" w:type="dxa"/>
              <w:bottom w:w="0" w:type="dxa"/>
              <w:right w:w="108" w:type="dxa"/>
            </w:tcMar>
            <w:hideMark/>
          </w:tcPr>
          <w:p w:rsidR="00693F1D" w:rsidRPr="00693F1D" w:rsidRDefault="00693F1D" w:rsidP="0098412D">
            <w:pPr>
              <w:jc w:val="both"/>
              <w:rPr>
                <w:rFonts w:ascii="Arial" w:hAnsi="Arial" w:cs="Arial"/>
              </w:rPr>
            </w:pPr>
            <w:r w:rsidRPr="00693F1D">
              <w:rPr>
                <w:rFonts w:ascii="Arial" w:hAnsi="Arial" w:cs="Arial"/>
                <w:sz w:val="20"/>
                <w:szCs w:val="20"/>
              </w:rPr>
              <w:t>06 meses (mínimo do INSS)</w:t>
            </w:r>
          </w:p>
        </w:tc>
      </w:tr>
    </w:tbl>
    <w:p w:rsidR="00693F1D" w:rsidRPr="00693F1D" w:rsidRDefault="00693F1D" w:rsidP="00693F1D">
      <w:pPr>
        <w:spacing w:before="100" w:beforeAutospacing="1" w:after="100" w:afterAutospacing="1"/>
        <w:jc w:val="both"/>
        <w:divId w:val="680090573"/>
        <w:rPr>
          <w:rFonts w:ascii="Arial" w:hAnsi="Arial" w:cs="Arial"/>
          <w:sz w:val="20"/>
          <w:szCs w:val="20"/>
        </w:rPr>
      </w:pPr>
      <w:r w:rsidRPr="00693F1D">
        <w:rPr>
          <w:rFonts w:ascii="Arial" w:hAnsi="Arial" w:cs="Arial"/>
          <w:sz w:val="20"/>
          <w:szCs w:val="20"/>
        </w:rPr>
        <w:t xml:space="preserve">O valor máximo de empréstimo a ser concedido aos tomadores não será superior à margem consignável, além da taxa de juros e do índice de atualização monetária. </w:t>
      </w:r>
    </w:p>
    <w:p w:rsidR="00693F1D" w:rsidRPr="00693F1D" w:rsidRDefault="00693F1D" w:rsidP="00693F1D">
      <w:pPr>
        <w:spacing w:before="100" w:beforeAutospacing="1" w:after="100" w:afterAutospacing="1"/>
        <w:jc w:val="both"/>
        <w:divId w:val="680090573"/>
        <w:rPr>
          <w:rFonts w:ascii="Arial" w:hAnsi="Arial" w:cs="Arial"/>
          <w:sz w:val="20"/>
          <w:szCs w:val="20"/>
        </w:rPr>
      </w:pPr>
      <w:r w:rsidRPr="00693F1D">
        <w:rPr>
          <w:rFonts w:ascii="Arial" w:hAnsi="Arial" w:cs="Arial"/>
          <w:sz w:val="20"/>
          <w:szCs w:val="20"/>
        </w:rPr>
        <w:t xml:space="preserve">Os empréstimos simples e de renegociação devem considerar o prazo máximo de amortização utilizado comoTeto do INSS. </w:t>
      </w:r>
    </w:p>
    <w:p w:rsidR="00693F1D" w:rsidRPr="00693F1D" w:rsidRDefault="00693F1D" w:rsidP="00693F1D">
      <w:pPr>
        <w:spacing w:before="100" w:beforeAutospacing="1" w:after="100" w:afterAutospacing="1"/>
        <w:jc w:val="both"/>
        <w:divId w:val="680090573"/>
        <w:rPr>
          <w:rFonts w:ascii="Arial" w:hAnsi="Arial" w:cs="Arial"/>
          <w:sz w:val="20"/>
          <w:szCs w:val="20"/>
        </w:rPr>
      </w:pPr>
      <w:r w:rsidRPr="00693F1D">
        <w:rPr>
          <w:rFonts w:ascii="Arial" w:hAnsi="Arial" w:cs="Arial"/>
          <w:sz w:val="20"/>
          <w:szCs w:val="20"/>
        </w:rPr>
        <w:t xml:space="preserve">Os empréstimos serão concedidos pelo sistema de amortização prefixado, para serem descontados em prestações mensais conforme o prazo estabelecido, ressalvando as condições extraordinárias nos casos de repactuações. </w:t>
      </w:r>
    </w:p>
    <w:p w:rsidR="00693F1D" w:rsidRPr="00693F1D" w:rsidRDefault="00693F1D" w:rsidP="00693F1D">
      <w:pPr>
        <w:spacing w:before="100" w:beforeAutospacing="1" w:after="100" w:afterAutospacing="1"/>
        <w:jc w:val="both"/>
        <w:divId w:val="680090573"/>
        <w:rPr>
          <w:rFonts w:ascii="Arial" w:hAnsi="Arial" w:cs="Arial"/>
          <w:sz w:val="20"/>
          <w:szCs w:val="20"/>
        </w:rPr>
      </w:pPr>
      <w:r w:rsidRPr="00693F1D">
        <w:rPr>
          <w:rFonts w:ascii="Arial" w:hAnsi="Arial" w:cs="Arial"/>
          <w:sz w:val="20"/>
          <w:szCs w:val="20"/>
        </w:rPr>
        <w:t> </w:t>
      </w:r>
      <w:r w:rsidRPr="00693F1D">
        <w:rPr>
          <w:rFonts w:ascii="Arial" w:hAnsi="Arial" w:cs="Arial"/>
          <w:b/>
          <w:bCs/>
          <w:sz w:val="20"/>
          <w:szCs w:val="20"/>
        </w:rPr>
        <w:t>8.6.</w:t>
      </w:r>
      <w:r w:rsidRPr="00693F1D">
        <w:rPr>
          <w:b/>
          <w:bCs/>
          <w:sz w:val="20"/>
          <w:szCs w:val="20"/>
        </w:rPr>
        <w:t xml:space="preserve">       </w:t>
      </w:r>
      <w:r w:rsidRPr="00693F1D">
        <w:rPr>
          <w:rFonts w:ascii="Arial" w:hAnsi="Arial" w:cs="Arial"/>
          <w:b/>
          <w:bCs/>
          <w:sz w:val="20"/>
          <w:szCs w:val="20"/>
        </w:rPr>
        <w:t>Cargos e Taxas</w:t>
      </w:r>
    </w:p>
    <w:p w:rsidR="00693F1D" w:rsidRPr="00693F1D" w:rsidRDefault="00693F1D" w:rsidP="00693F1D">
      <w:pPr>
        <w:spacing w:before="100" w:beforeAutospacing="1" w:after="100" w:afterAutospacing="1"/>
        <w:jc w:val="both"/>
        <w:divId w:val="680090573"/>
        <w:rPr>
          <w:rFonts w:ascii="Arial" w:hAnsi="Arial" w:cs="Arial"/>
          <w:sz w:val="20"/>
          <w:szCs w:val="20"/>
        </w:rPr>
      </w:pPr>
      <w:r w:rsidRPr="00693F1D">
        <w:rPr>
          <w:rFonts w:ascii="Arial" w:hAnsi="Arial" w:cs="Arial"/>
          <w:sz w:val="20"/>
          <w:szCs w:val="20"/>
        </w:rPr>
        <w:t xml:space="preserve">As prestações do empréstimo concedidos serão calculadas mediante aplicação de: </w:t>
      </w:r>
    </w:p>
    <w:p w:rsidR="00693F1D" w:rsidRPr="00693F1D" w:rsidRDefault="00693F1D" w:rsidP="00693F1D">
      <w:pPr>
        <w:pStyle w:val="PargrafodaLista"/>
        <w:jc w:val="both"/>
        <w:divId w:val="680090573"/>
        <w:rPr>
          <w:rFonts w:ascii="Arial" w:hAnsi="Arial" w:cs="Arial"/>
          <w:sz w:val="20"/>
          <w:szCs w:val="20"/>
        </w:rPr>
      </w:pPr>
      <w:r w:rsidRPr="00693F1D">
        <w:rPr>
          <w:rFonts w:ascii="Arial" w:hAnsi="Arial" w:cs="Arial"/>
          <w:sz w:val="20"/>
          <w:szCs w:val="20"/>
        </w:rPr>
        <w:lastRenderedPageBreak/>
        <w:t>a)</w:t>
      </w:r>
      <w:r w:rsidRPr="00693F1D">
        <w:rPr>
          <w:sz w:val="14"/>
          <w:szCs w:val="14"/>
        </w:rPr>
        <w:t xml:space="preserve">      </w:t>
      </w:r>
      <w:r w:rsidRPr="00693F1D">
        <w:rPr>
          <w:rFonts w:ascii="Arial" w:hAnsi="Arial" w:cs="Arial"/>
          <w:sz w:val="20"/>
          <w:szCs w:val="20"/>
        </w:rPr>
        <w:t xml:space="preserve">Meta de Rentabilidade definida e aprovada pelo Comitê de Investimentos e Conselho Deliberativo, devidamente informada nesta Política de Investimentos; </w:t>
      </w:r>
    </w:p>
    <w:p w:rsidR="00693F1D" w:rsidRPr="00693F1D" w:rsidRDefault="00693F1D" w:rsidP="00693F1D">
      <w:pPr>
        <w:pStyle w:val="PargrafodaLista"/>
        <w:jc w:val="both"/>
        <w:divId w:val="680090573"/>
        <w:rPr>
          <w:rFonts w:ascii="Arial" w:hAnsi="Arial" w:cs="Arial"/>
          <w:sz w:val="20"/>
          <w:szCs w:val="20"/>
        </w:rPr>
      </w:pPr>
      <w:r w:rsidRPr="00693F1D">
        <w:rPr>
          <w:rFonts w:ascii="Arial" w:hAnsi="Arial" w:cs="Arial"/>
          <w:sz w:val="20"/>
          <w:szCs w:val="20"/>
        </w:rPr>
        <w:t> b)</w:t>
      </w:r>
      <w:r w:rsidRPr="00693F1D">
        <w:rPr>
          <w:sz w:val="14"/>
          <w:szCs w:val="14"/>
        </w:rPr>
        <w:t xml:space="preserve">      </w:t>
      </w:r>
      <w:r w:rsidRPr="00693F1D">
        <w:rPr>
          <w:rFonts w:ascii="Arial" w:hAnsi="Arial" w:cs="Arial"/>
          <w:sz w:val="20"/>
          <w:szCs w:val="20"/>
        </w:rPr>
        <w:t xml:space="preserve">Índice de Atualização Monetária (IPCA-IBGE) para corrigir o valor emprestado, </w:t>
      </w:r>
    </w:p>
    <w:p w:rsidR="00693F1D" w:rsidRPr="00693F1D" w:rsidRDefault="00693F1D" w:rsidP="00693F1D">
      <w:pPr>
        <w:pStyle w:val="PargrafodaLista"/>
        <w:jc w:val="both"/>
        <w:divId w:val="680090573"/>
        <w:rPr>
          <w:rFonts w:ascii="Arial" w:hAnsi="Arial" w:cs="Arial"/>
          <w:sz w:val="20"/>
          <w:szCs w:val="20"/>
        </w:rPr>
      </w:pPr>
      <w:r w:rsidRPr="00693F1D">
        <w:rPr>
          <w:rFonts w:ascii="Arial" w:hAnsi="Arial" w:cs="Arial"/>
          <w:sz w:val="20"/>
          <w:szCs w:val="20"/>
        </w:rPr>
        <w:t> c)</w:t>
      </w:r>
      <w:r w:rsidRPr="00693F1D">
        <w:rPr>
          <w:sz w:val="14"/>
          <w:szCs w:val="14"/>
        </w:rPr>
        <w:t xml:space="preserve">      </w:t>
      </w:r>
      <w:r w:rsidRPr="00693F1D">
        <w:rPr>
          <w:rFonts w:ascii="Arial" w:hAnsi="Arial" w:cs="Arial"/>
          <w:sz w:val="20"/>
          <w:szCs w:val="20"/>
        </w:rPr>
        <w:t xml:space="preserve">Taxa de Administração; </w:t>
      </w:r>
    </w:p>
    <w:p w:rsidR="00693F1D" w:rsidRPr="00693F1D" w:rsidRDefault="00693F1D" w:rsidP="00693F1D">
      <w:pPr>
        <w:pStyle w:val="PargrafodaLista"/>
        <w:jc w:val="both"/>
        <w:divId w:val="680090573"/>
        <w:rPr>
          <w:rFonts w:ascii="Arial" w:hAnsi="Arial" w:cs="Arial"/>
          <w:sz w:val="20"/>
          <w:szCs w:val="20"/>
        </w:rPr>
      </w:pPr>
      <w:r w:rsidRPr="00693F1D">
        <w:rPr>
          <w:rFonts w:ascii="Arial" w:hAnsi="Arial" w:cs="Arial"/>
          <w:sz w:val="20"/>
          <w:szCs w:val="20"/>
        </w:rPr>
        <w:t> d)</w:t>
      </w:r>
      <w:r w:rsidRPr="00693F1D">
        <w:rPr>
          <w:sz w:val="14"/>
          <w:szCs w:val="14"/>
        </w:rPr>
        <w:t xml:space="preserve">      </w:t>
      </w:r>
      <w:r w:rsidRPr="00693F1D">
        <w:rPr>
          <w:rFonts w:ascii="Arial" w:hAnsi="Arial" w:cs="Arial"/>
          <w:sz w:val="20"/>
          <w:szCs w:val="20"/>
        </w:rPr>
        <w:t xml:space="preserve">Taxa do Fundo de Investimento de Liquidez para guarda e gestão dos valores a serem concedidos e </w:t>
      </w:r>
    </w:p>
    <w:p w:rsidR="00693F1D" w:rsidRPr="00693F1D" w:rsidRDefault="00693F1D" w:rsidP="00693F1D">
      <w:pPr>
        <w:pStyle w:val="PargrafodaLista"/>
        <w:divId w:val="680090573"/>
        <w:rPr>
          <w:rFonts w:ascii="Arial" w:hAnsi="Arial" w:cs="Arial"/>
          <w:sz w:val="20"/>
          <w:szCs w:val="20"/>
        </w:rPr>
      </w:pPr>
      <w:r w:rsidRPr="00693F1D">
        <w:rPr>
          <w:rFonts w:ascii="Arial" w:hAnsi="Arial" w:cs="Arial"/>
          <w:sz w:val="20"/>
          <w:szCs w:val="20"/>
        </w:rPr>
        <w:t> e)</w:t>
      </w:r>
      <w:r w:rsidRPr="00693F1D">
        <w:rPr>
          <w:sz w:val="14"/>
          <w:szCs w:val="14"/>
        </w:rPr>
        <w:t xml:space="preserve">      </w:t>
      </w:r>
      <w:r w:rsidRPr="00693F1D">
        <w:rPr>
          <w:rFonts w:ascii="Arial" w:hAnsi="Arial" w:cs="Arial"/>
          <w:sz w:val="20"/>
          <w:szCs w:val="20"/>
        </w:rPr>
        <w:t xml:space="preserve">Taxa do Fundo Garantidor e/ou Seguro para cobertura do empréstimo que será cobrada no ato da concessão. </w:t>
      </w:r>
    </w:p>
    <w:p w:rsidR="00693F1D" w:rsidRPr="00693F1D" w:rsidRDefault="00693F1D" w:rsidP="00693F1D">
      <w:pPr>
        <w:spacing w:before="100" w:beforeAutospacing="1" w:after="100" w:afterAutospacing="1"/>
        <w:jc w:val="both"/>
        <w:divId w:val="680090573"/>
        <w:rPr>
          <w:rFonts w:ascii="Arial" w:hAnsi="Arial" w:cs="Arial"/>
          <w:sz w:val="20"/>
          <w:szCs w:val="20"/>
        </w:rPr>
      </w:pPr>
      <w:r w:rsidRPr="00693F1D">
        <w:rPr>
          <w:rFonts w:ascii="Arial" w:hAnsi="Arial" w:cs="Arial"/>
          <w:sz w:val="20"/>
          <w:szCs w:val="20"/>
        </w:rPr>
        <w:t xml:space="preserve">O valor máximo da Taxa de Administração será fixado pelo Comitê de Investimentos e deliberado pelo Conselho Deliberativo e será informada aos tomadores no ato da concessão. Será destinada à cobertura dos custos com a administração da carteira de empréstimos e deverá ser deduzida do valor principal do empréstimo no ato da concessão. </w:t>
      </w:r>
    </w:p>
    <w:p w:rsidR="00693F1D" w:rsidRPr="00693F1D" w:rsidRDefault="00693F1D" w:rsidP="00693F1D">
      <w:pPr>
        <w:spacing w:before="100" w:beforeAutospacing="1" w:after="100" w:afterAutospacing="1"/>
        <w:jc w:val="both"/>
        <w:divId w:val="680090573"/>
        <w:rPr>
          <w:rFonts w:ascii="Arial" w:hAnsi="Arial" w:cs="Arial"/>
          <w:sz w:val="20"/>
          <w:szCs w:val="20"/>
        </w:rPr>
      </w:pPr>
      <w:r w:rsidRPr="00693F1D">
        <w:rPr>
          <w:rFonts w:ascii="Arial" w:hAnsi="Arial" w:cs="Arial"/>
          <w:sz w:val="20"/>
          <w:szCs w:val="20"/>
        </w:rPr>
        <w:t xml:space="preserve">Poderá ser cobrado valor para compor o Fundo Garantidor na cobertura dos empréstimos, a ser deduzido do montante solicitado no ato da concessão. A constituição desse fundo será feita prioritariamente pela cobrança de percentual sobre as concessões e/ou performance superior à meta de rentabilidade. </w:t>
      </w:r>
    </w:p>
    <w:p w:rsidR="00693F1D" w:rsidRPr="00693F1D" w:rsidRDefault="00693F1D" w:rsidP="00693F1D">
      <w:pPr>
        <w:spacing w:before="100" w:beforeAutospacing="1" w:after="100" w:afterAutospacing="1"/>
        <w:jc w:val="both"/>
        <w:divId w:val="680090573"/>
        <w:rPr>
          <w:rFonts w:ascii="Arial" w:hAnsi="Arial" w:cs="Arial"/>
          <w:sz w:val="20"/>
          <w:szCs w:val="20"/>
        </w:rPr>
      </w:pPr>
      <w:r w:rsidRPr="00693F1D">
        <w:rPr>
          <w:rFonts w:ascii="Arial" w:hAnsi="Arial" w:cs="Arial"/>
          <w:sz w:val="20"/>
          <w:szCs w:val="20"/>
        </w:rPr>
        <w:t xml:space="preserve">As recuperações de crédito decorrentes de ações judiciais e extrajudiciais de cobrança também ensejarão a recomposição do Fundo Garantidor. </w:t>
      </w:r>
    </w:p>
    <w:p w:rsidR="00693F1D" w:rsidRPr="00693F1D" w:rsidRDefault="00693F1D" w:rsidP="00693F1D">
      <w:pPr>
        <w:spacing w:before="100" w:beforeAutospacing="1" w:after="100" w:afterAutospacing="1"/>
        <w:jc w:val="both"/>
        <w:divId w:val="680090573"/>
        <w:rPr>
          <w:rFonts w:ascii="Arial" w:hAnsi="Arial" w:cs="Arial"/>
          <w:sz w:val="20"/>
          <w:szCs w:val="20"/>
        </w:rPr>
      </w:pPr>
      <w:r w:rsidRPr="00693F1D">
        <w:rPr>
          <w:rFonts w:ascii="Arial" w:hAnsi="Arial" w:cs="Arial"/>
          <w:sz w:val="20"/>
          <w:szCs w:val="20"/>
        </w:rPr>
        <w:t xml:space="preserve">Após a efetivação da concessão do empréstimo, os encargos incidentes sobre a operação não serão objeto de restituição. Entretanto, nos casos de quitação antecipada do contrato será apurada a redução dos juros incidentes sobre a concessão. </w:t>
      </w:r>
    </w:p>
    <w:p w:rsidR="00693F1D" w:rsidRPr="00693F1D" w:rsidRDefault="00693F1D" w:rsidP="00693F1D">
      <w:pPr>
        <w:spacing w:before="100" w:beforeAutospacing="1" w:after="100" w:afterAutospacing="1"/>
        <w:divId w:val="680090573"/>
        <w:rPr>
          <w:rFonts w:ascii="Arial" w:hAnsi="Arial" w:cs="Arial"/>
          <w:sz w:val="20"/>
          <w:szCs w:val="20"/>
        </w:rPr>
      </w:pPr>
      <w:r w:rsidRPr="00693F1D">
        <w:rPr>
          <w:rFonts w:ascii="Arial" w:hAnsi="Arial" w:cs="Arial"/>
          <w:sz w:val="20"/>
          <w:szCs w:val="20"/>
        </w:rPr>
        <w:t> </w:t>
      </w:r>
      <w:r w:rsidRPr="00693F1D">
        <w:rPr>
          <w:rFonts w:ascii="Arial" w:hAnsi="Arial" w:cs="Arial"/>
          <w:b/>
          <w:bCs/>
          <w:sz w:val="20"/>
          <w:szCs w:val="20"/>
        </w:rPr>
        <w:t>8.7.</w:t>
      </w:r>
      <w:r w:rsidRPr="00693F1D">
        <w:rPr>
          <w:b/>
          <w:bCs/>
          <w:sz w:val="20"/>
          <w:szCs w:val="20"/>
        </w:rPr>
        <w:t xml:space="preserve">       </w:t>
      </w:r>
      <w:r w:rsidRPr="00693F1D">
        <w:rPr>
          <w:rFonts w:ascii="Arial" w:hAnsi="Arial" w:cs="Arial"/>
          <w:b/>
          <w:bCs/>
          <w:sz w:val="20"/>
          <w:szCs w:val="20"/>
        </w:rPr>
        <w:t>Cobrança das Prestações</w:t>
      </w:r>
    </w:p>
    <w:p w:rsidR="00693F1D" w:rsidRPr="00693F1D" w:rsidRDefault="00693F1D" w:rsidP="00693F1D">
      <w:pPr>
        <w:spacing w:before="100" w:beforeAutospacing="1" w:after="100" w:afterAutospacing="1"/>
        <w:jc w:val="both"/>
        <w:divId w:val="680090573"/>
        <w:rPr>
          <w:rFonts w:ascii="Arial" w:hAnsi="Arial" w:cs="Arial"/>
          <w:sz w:val="20"/>
          <w:szCs w:val="20"/>
        </w:rPr>
      </w:pPr>
      <w:r w:rsidRPr="00693F1D">
        <w:rPr>
          <w:rFonts w:ascii="Arial" w:hAnsi="Arial" w:cs="Arial"/>
          <w:sz w:val="20"/>
          <w:szCs w:val="20"/>
        </w:rPr>
        <w:t xml:space="preserve">O pagamento das prestações ocorrerá mensalmente. No caso dos servidores ativos, a amortização do saldo devedor ocorrerá por consignação na folha de pagamento do Ente Federativo. Para os beneficiários, os pagamentos serão descontados da folha de benefícios do </w:t>
      </w:r>
      <w:r w:rsidRPr="00693F1D">
        <w:rPr>
          <w:rFonts w:ascii="Arial" w:hAnsi="Arial" w:cs="Arial"/>
          <w:b/>
          <w:bCs/>
          <w:sz w:val="20"/>
          <w:szCs w:val="20"/>
        </w:rPr>
        <w:t>FUNDO MUNICIPAL DE APOSENTADORIA E PENSÃO DE FERNÃO</w:t>
      </w:r>
      <w:r w:rsidRPr="00693F1D">
        <w:rPr>
          <w:rFonts w:ascii="Arial" w:hAnsi="Arial" w:cs="Arial"/>
          <w:sz w:val="20"/>
          <w:szCs w:val="20"/>
        </w:rPr>
        <w:t xml:space="preserve">. </w:t>
      </w:r>
    </w:p>
    <w:p w:rsidR="00693F1D" w:rsidRPr="00693F1D" w:rsidRDefault="00693F1D" w:rsidP="00693F1D">
      <w:pPr>
        <w:spacing w:before="100" w:beforeAutospacing="1" w:after="100" w:afterAutospacing="1"/>
        <w:jc w:val="both"/>
        <w:divId w:val="680090573"/>
        <w:rPr>
          <w:rFonts w:ascii="Arial" w:hAnsi="Arial" w:cs="Arial"/>
          <w:sz w:val="20"/>
          <w:szCs w:val="20"/>
        </w:rPr>
      </w:pPr>
      <w:r w:rsidRPr="00693F1D">
        <w:rPr>
          <w:rFonts w:ascii="Arial" w:hAnsi="Arial" w:cs="Arial"/>
          <w:sz w:val="20"/>
          <w:szCs w:val="20"/>
        </w:rPr>
        <w:t xml:space="preserve">Fica o Ente Federativo com a responsabilidade de informar o </w:t>
      </w:r>
      <w:r w:rsidRPr="00693F1D">
        <w:rPr>
          <w:rFonts w:ascii="Arial" w:hAnsi="Arial" w:cs="Arial"/>
          <w:b/>
          <w:bCs/>
          <w:sz w:val="20"/>
          <w:szCs w:val="20"/>
        </w:rPr>
        <w:t>FUNDO MUNICIPAL DE APOSENTADORIA E PENSÃO DE FERNÃO</w:t>
      </w:r>
      <w:r w:rsidRPr="00693F1D">
        <w:rPr>
          <w:rFonts w:ascii="Arial" w:hAnsi="Arial" w:cs="Arial"/>
          <w:sz w:val="20"/>
          <w:szCs w:val="20"/>
        </w:rPr>
        <w:t xml:space="preserve"> o motivo pelo qual não houve o desconto em folha da parcela de empréstimos no mês subseq</w:t>
      </w:r>
      <w:r>
        <w:rPr>
          <w:rFonts w:ascii="Arial" w:hAnsi="Arial" w:cs="Arial"/>
          <w:sz w:val="20"/>
          <w:szCs w:val="20"/>
        </w:rPr>
        <w:t>uente</w:t>
      </w:r>
      <w:r w:rsidRPr="00693F1D">
        <w:rPr>
          <w:rFonts w:ascii="Arial" w:hAnsi="Arial" w:cs="Arial"/>
          <w:sz w:val="20"/>
          <w:szCs w:val="20"/>
        </w:rPr>
        <w:t xml:space="preserve"> ao vencimento da prestação. </w:t>
      </w:r>
    </w:p>
    <w:p w:rsidR="00693F1D" w:rsidRPr="00693F1D" w:rsidRDefault="00693F1D" w:rsidP="00693F1D">
      <w:pPr>
        <w:spacing w:before="100" w:beforeAutospacing="1" w:after="100" w:afterAutospacing="1"/>
        <w:jc w:val="both"/>
        <w:divId w:val="680090573"/>
        <w:rPr>
          <w:rFonts w:ascii="Arial" w:hAnsi="Arial" w:cs="Arial"/>
          <w:sz w:val="20"/>
          <w:szCs w:val="20"/>
        </w:rPr>
      </w:pPr>
      <w:r w:rsidRPr="00693F1D">
        <w:rPr>
          <w:rFonts w:ascii="Arial" w:hAnsi="Arial" w:cs="Arial"/>
          <w:sz w:val="20"/>
          <w:szCs w:val="20"/>
        </w:rPr>
        <w:t xml:space="preserve">Os tomadores permanecem como os únicos responsáveis pelos pagamentos dos empréstimos. Caso o Ente Federativo, por qualquer motivo, não processe os descontos mensais, o tomador está obrigado a realizar os pagamentos das prestações correspondentes diretamente ao </w:t>
      </w:r>
      <w:r w:rsidRPr="00693F1D">
        <w:rPr>
          <w:rFonts w:ascii="Arial" w:hAnsi="Arial" w:cs="Arial"/>
          <w:b/>
          <w:bCs/>
          <w:sz w:val="20"/>
          <w:szCs w:val="20"/>
        </w:rPr>
        <w:t>FUNDO MUNICIPAL DE APOSENTADORIA E PENSÃO DE FERNÃO</w:t>
      </w:r>
      <w:r w:rsidRPr="00693F1D">
        <w:rPr>
          <w:rFonts w:ascii="Arial" w:hAnsi="Arial" w:cs="Arial"/>
          <w:sz w:val="20"/>
          <w:szCs w:val="20"/>
        </w:rPr>
        <w:t xml:space="preserve">. Para isso, deverá solicitar a emissão de boleto bancário em favor do </w:t>
      </w:r>
      <w:r w:rsidRPr="00693F1D">
        <w:rPr>
          <w:rFonts w:ascii="Arial" w:hAnsi="Arial" w:cs="Arial"/>
          <w:b/>
          <w:bCs/>
          <w:sz w:val="20"/>
          <w:szCs w:val="20"/>
        </w:rPr>
        <w:t>FUNDO MUNICIPAL DE APOSENTADORIA E PENSÃO DE FERNÃO</w:t>
      </w:r>
      <w:r w:rsidRPr="00693F1D">
        <w:rPr>
          <w:rFonts w:ascii="Arial" w:hAnsi="Arial" w:cs="Arial"/>
          <w:sz w:val="20"/>
          <w:szCs w:val="20"/>
        </w:rPr>
        <w:t xml:space="preserve">, com vencimento para o dia 5º (quinto) dia útil do mês </w:t>
      </w:r>
      <w:r w:rsidR="00431C38" w:rsidRPr="00693F1D">
        <w:rPr>
          <w:rFonts w:ascii="Arial" w:hAnsi="Arial" w:cs="Arial"/>
          <w:sz w:val="20"/>
          <w:szCs w:val="20"/>
        </w:rPr>
        <w:t>subseqüente</w:t>
      </w:r>
      <w:r w:rsidRPr="00693F1D">
        <w:rPr>
          <w:rFonts w:ascii="Arial" w:hAnsi="Arial" w:cs="Arial"/>
          <w:sz w:val="20"/>
          <w:szCs w:val="20"/>
        </w:rPr>
        <w:t xml:space="preserve"> ao que deveria ser realizado o desconto na folha de pagamento. </w:t>
      </w:r>
    </w:p>
    <w:p w:rsidR="00693F1D" w:rsidRPr="00693F1D" w:rsidRDefault="00693F1D" w:rsidP="00693F1D">
      <w:pPr>
        <w:spacing w:before="100" w:beforeAutospacing="1" w:after="100" w:afterAutospacing="1"/>
        <w:jc w:val="both"/>
        <w:divId w:val="680090573"/>
        <w:rPr>
          <w:rFonts w:ascii="Arial" w:hAnsi="Arial" w:cs="Arial"/>
          <w:sz w:val="20"/>
          <w:szCs w:val="20"/>
        </w:rPr>
      </w:pPr>
      <w:r w:rsidRPr="00693F1D">
        <w:rPr>
          <w:rFonts w:ascii="Arial" w:hAnsi="Arial" w:cs="Arial"/>
          <w:sz w:val="20"/>
          <w:szCs w:val="20"/>
        </w:rPr>
        <w:t xml:space="preserve">Poderá ser determinado um outro meio de pagamento excepcional, desde que expressamente autorizado pelo </w:t>
      </w:r>
      <w:r w:rsidRPr="00693F1D">
        <w:rPr>
          <w:rFonts w:ascii="Arial" w:hAnsi="Arial" w:cs="Arial"/>
          <w:b/>
          <w:bCs/>
          <w:sz w:val="20"/>
          <w:szCs w:val="20"/>
        </w:rPr>
        <w:t>FUNDO MUNICIPAL DE APOSENTADORIA E PENSÃO DE FERNÃO</w:t>
      </w:r>
      <w:r w:rsidRPr="00693F1D">
        <w:rPr>
          <w:rFonts w:ascii="Arial" w:hAnsi="Arial" w:cs="Arial"/>
          <w:sz w:val="20"/>
          <w:szCs w:val="20"/>
        </w:rPr>
        <w:t xml:space="preserve">, sob pena de incorrer nos encargos de mora decorrentes da situação de contrato inadimplido. </w:t>
      </w:r>
    </w:p>
    <w:p w:rsidR="00693F1D" w:rsidRPr="00693F1D" w:rsidRDefault="00693F1D" w:rsidP="00693F1D">
      <w:pPr>
        <w:spacing w:before="100" w:beforeAutospacing="1" w:after="100" w:afterAutospacing="1"/>
        <w:jc w:val="both"/>
        <w:divId w:val="680090573"/>
        <w:rPr>
          <w:rFonts w:ascii="Arial" w:hAnsi="Arial" w:cs="Arial"/>
          <w:sz w:val="20"/>
          <w:szCs w:val="20"/>
        </w:rPr>
      </w:pPr>
      <w:r w:rsidRPr="00693F1D">
        <w:rPr>
          <w:rFonts w:ascii="Arial" w:hAnsi="Arial" w:cs="Arial"/>
          <w:sz w:val="20"/>
          <w:szCs w:val="20"/>
        </w:rPr>
        <w:t xml:space="preserve">Ocorrendo o atraso do pagamento de quaisquer prestações previstas no contrato de empréstimo, serão cobrados juros de mora e atualização monetária em percentual e índice definidos nesta Política de Investimentos, contados a partir da data do vencimento da prestação em atraso. </w:t>
      </w:r>
    </w:p>
    <w:p w:rsidR="00693F1D" w:rsidRPr="00693F1D" w:rsidRDefault="00693F1D" w:rsidP="00693F1D">
      <w:pPr>
        <w:spacing w:before="100" w:beforeAutospacing="1" w:after="100" w:afterAutospacing="1"/>
        <w:jc w:val="both"/>
        <w:divId w:val="680090573"/>
        <w:rPr>
          <w:rFonts w:ascii="Arial" w:hAnsi="Arial" w:cs="Arial"/>
          <w:sz w:val="20"/>
          <w:szCs w:val="20"/>
        </w:rPr>
      </w:pPr>
      <w:r w:rsidRPr="00693F1D">
        <w:rPr>
          <w:rFonts w:ascii="Arial" w:hAnsi="Arial" w:cs="Arial"/>
          <w:sz w:val="20"/>
          <w:szCs w:val="20"/>
        </w:rPr>
        <w:t xml:space="preserve">Os tomadores que atrasarem o pagamento de qualquer parcela do empréstimo serão considerados inadimplentes, incidindo sobre o valor devido juros de mora de 1% (um por cento) ao mês e correção monetária pelo IPCA ou outro índice que o venha substituir expressamente. </w:t>
      </w:r>
    </w:p>
    <w:p w:rsidR="00693F1D" w:rsidRPr="00693F1D" w:rsidRDefault="00693F1D" w:rsidP="00693F1D">
      <w:pPr>
        <w:spacing w:before="100" w:beforeAutospacing="1" w:after="100" w:afterAutospacing="1"/>
        <w:jc w:val="both"/>
        <w:divId w:val="680090573"/>
        <w:rPr>
          <w:rFonts w:ascii="Arial" w:hAnsi="Arial" w:cs="Arial"/>
          <w:sz w:val="20"/>
          <w:szCs w:val="20"/>
        </w:rPr>
      </w:pPr>
      <w:r w:rsidRPr="00693F1D">
        <w:rPr>
          <w:rFonts w:ascii="Arial" w:hAnsi="Arial" w:cs="Arial"/>
          <w:sz w:val="20"/>
          <w:szCs w:val="20"/>
        </w:rPr>
        <w:lastRenderedPageBreak/>
        <w:t xml:space="preserve">Caso o servidor ativo passe a condição de aposentado, concederá ao </w:t>
      </w:r>
      <w:r w:rsidRPr="00693F1D">
        <w:rPr>
          <w:rFonts w:ascii="Arial" w:hAnsi="Arial" w:cs="Arial"/>
          <w:b/>
          <w:bCs/>
          <w:sz w:val="20"/>
          <w:szCs w:val="20"/>
        </w:rPr>
        <w:t>FUNDO MUNICIPAL DE APOSENTADORIA E PENSÃO DE FERNÃO</w:t>
      </w:r>
      <w:r w:rsidRPr="00693F1D">
        <w:rPr>
          <w:rFonts w:ascii="Arial" w:hAnsi="Arial" w:cs="Arial"/>
          <w:sz w:val="20"/>
          <w:szCs w:val="20"/>
        </w:rPr>
        <w:t xml:space="preserve"> autorização expressa e irrevogável para descontar mensalmente, do valor do benefício a que fizer jus, as parcelas correspondentes às prestações do contrato, respeitando o valor da margem consignável a ser apurada com base na renda mensal do benefício. </w:t>
      </w:r>
    </w:p>
    <w:p w:rsidR="00693F1D" w:rsidRPr="00693F1D" w:rsidRDefault="00693F1D" w:rsidP="00693F1D">
      <w:pPr>
        <w:spacing w:before="100" w:beforeAutospacing="1" w:after="100" w:afterAutospacing="1"/>
        <w:jc w:val="both"/>
        <w:divId w:val="680090573"/>
        <w:rPr>
          <w:rFonts w:ascii="Arial" w:hAnsi="Arial" w:cs="Arial"/>
          <w:sz w:val="20"/>
          <w:szCs w:val="20"/>
        </w:rPr>
      </w:pPr>
      <w:r w:rsidRPr="00693F1D">
        <w:rPr>
          <w:rFonts w:ascii="Arial" w:hAnsi="Arial" w:cs="Arial"/>
          <w:sz w:val="20"/>
          <w:szCs w:val="20"/>
        </w:rPr>
        <w:t xml:space="preserve">Obtida a informação do óbito do tomador, que poderá ser prestada pelo Ente Federativo ou familiar, o contrato de empréstimo será quitado mediante apresentação da Certidão de Óbito e o processo de cobrança cessado imediatamente. </w:t>
      </w:r>
    </w:p>
    <w:p w:rsidR="00693F1D" w:rsidRPr="00693F1D" w:rsidRDefault="00693F1D" w:rsidP="00693F1D">
      <w:pPr>
        <w:spacing w:before="100" w:beforeAutospacing="1" w:after="100" w:afterAutospacing="1"/>
        <w:jc w:val="both"/>
        <w:divId w:val="680090573"/>
        <w:rPr>
          <w:rFonts w:ascii="Arial" w:hAnsi="Arial" w:cs="Arial"/>
          <w:sz w:val="20"/>
          <w:szCs w:val="20"/>
        </w:rPr>
      </w:pPr>
      <w:r w:rsidRPr="00693F1D">
        <w:rPr>
          <w:rFonts w:ascii="Arial" w:hAnsi="Arial" w:cs="Arial"/>
          <w:sz w:val="20"/>
          <w:szCs w:val="20"/>
        </w:rPr>
        <w:t xml:space="preserve">Para a cobrança judicial e extrajudicial poderão ser contratadas empresas terceirizadas para auxiliar na atividade, como por exemplo, escritórios jurídicos ou o próprio intermediador pela operação. </w:t>
      </w:r>
    </w:p>
    <w:p w:rsidR="00E17798" w:rsidRPr="00807C6E" w:rsidRDefault="00693F1D" w:rsidP="00431C38">
      <w:pPr>
        <w:spacing w:after="160" w:line="256" w:lineRule="auto"/>
        <w:jc w:val="both"/>
        <w:divId w:val="680090573"/>
        <w:rPr>
          <w:rFonts w:ascii="Arial" w:hAnsi="Arial" w:cs="Arial"/>
          <w:sz w:val="20"/>
          <w:szCs w:val="20"/>
        </w:rPr>
      </w:pPr>
      <w:r w:rsidRPr="00693F1D">
        <w:rPr>
          <w:rFonts w:ascii="Arial" w:hAnsi="Arial" w:cs="Arial"/>
          <w:sz w:val="20"/>
          <w:szCs w:val="20"/>
        </w:rPr>
        <w:t xml:space="preserve">No processo de manutenção e/ou implantação da modalidade Empréstimo Consignado, não serão considerados inconformidades e/ou desenquadramentos qualquer limite ou regra cima citada, tendo o </w:t>
      </w:r>
      <w:r w:rsidRPr="00693F1D">
        <w:rPr>
          <w:rFonts w:ascii="Arial" w:hAnsi="Arial" w:cs="Arial"/>
          <w:b/>
          <w:bCs/>
          <w:sz w:val="20"/>
          <w:szCs w:val="20"/>
        </w:rPr>
        <w:t>FUNDO MUNICIPAL DE APOSENTADORIA E PENSÃO DE FERNÃO</w:t>
      </w:r>
      <w:r w:rsidRPr="00693F1D">
        <w:rPr>
          <w:rFonts w:ascii="Arial" w:hAnsi="Arial" w:cs="Arial"/>
          <w:sz w:val="20"/>
          <w:szCs w:val="20"/>
        </w:rPr>
        <w:t xml:space="preserve"> prazo de </w:t>
      </w:r>
      <w:r w:rsidRPr="00693F1D">
        <w:rPr>
          <w:rFonts w:ascii="Arial" w:hAnsi="Arial" w:cs="Arial"/>
          <w:b/>
          <w:bCs/>
          <w:sz w:val="20"/>
          <w:szCs w:val="20"/>
        </w:rPr>
        <w:t>120 (cento e vinte) dias</w:t>
      </w:r>
      <w:r w:rsidRPr="00693F1D">
        <w:rPr>
          <w:rFonts w:ascii="Arial" w:hAnsi="Arial" w:cs="Arial"/>
          <w:sz w:val="20"/>
          <w:szCs w:val="20"/>
        </w:rPr>
        <w:t xml:space="preserve"> para revisão e adequação da sua Política de Investimentos em atendimento aos novos parâmetros</w:t>
      </w:r>
    </w:p>
    <w:p w:rsidR="00E17798" w:rsidRPr="002820FD" w:rsidRDefault="00607AE2" w:rsidP="002820FD">
      <w:pPr>
        <w:spacing w:before="100" w:beforeAutospacing="1" w:after="100" w:afterAutospacing="1"/>
        <w:jc w:val="both"/>
        <w:divId w:val="680090573"/>
        <w:rPr>
          <w:rFonts w:ascii="Arial" w:hAnsi="Arial" w:cs="Arial"/>
          <w:sz w:val="20"/>
          <w:szCs w:val="20"/>
        </w:rPr>
      </w:pPr>
      <w:r w:rsidRPr="002820FD">
        <w:rPr>
          <w:rFonts w:ascii="Arial" w:hAnsi="Arial" w:cs="Arial"/>
          <w:sz w:val="20"/>
          <w:szCs w:val="20"/>
        </w:rPr>
        <w:t xml:space="preserve">Diante da metodologia e os critérios a serem adotados ao analisar os riscos dos investimentos, assim como as diretrizes para seu controle e monitoramento, é necessário observar a avaliação dos riscos de crédito, mercado, liquidez, operacional, legal, sistêmico e outros específicos a cada operação e tolerância a esses riscos. </w:t>
      </w:r>
    </w:p>
    <w:p w:rsidR="00E17798" w:rsidRPr="002820FD" w:rsidRDefault="00607AE2" w:rsidP="002820FD">
      <w:pPr>
        <w:spacing w:before="100" w:beforeAutospacing="1" w:after="100" w:afterAutospacing="1"/>
        <w:jc w:val="both"/>
        <w:divId w:val="680090573"/>
        <w:rPr>
          <w:rFonts w:ascii="Arial" w:hAnsi="Arial" w:cs="Arial"/>
          <w:sz w:val="20"/>
          <w:szCs w:val="20"/>
        </w:rPr>
      </w:pPr>
      <w:r w:rsidRPr="002820FD">
        <w:rPr>
          <w:rFonts w:ascii="Arial" w:hAnsi="Arial" w:cs="Arial"/>
          <w:sz w:val="20"/>
          <w:szCs w:val="20"/>
        </w:rPr>
        <w:t xml:space="preserve">As aplicações financeiras estão sujeitas à incidência de fatores de risco que podem afetar adversamente o seu retorno, e </w:t>
      </w:r>
      <w:r w:rsidR="00431C38" w:rsidRPr="002820FD">
        <w:rPr>
          <w:rFonts w:ascii="Arial" w:hAnsi="Arial" w:cs="Arial"/>
          <w:sz w:val="20"/>
          <w:szCs w:val="20"/>
        </w:rPr>
        <w:t>conseq</w:t>
      </w:r>
      <w:r w:rsidR="00431C38">
        <w:rPr>
          <w:rFonts w:ascii="Arial" w:hAnsi="Arial" w:cs="Arial"/>
          <w:sz w:val="20"/>
          <w:szCs w:val="20"/>
        </w:rPr>
        <w:t>ü</w:t>
      </w:r>
      <w:r w:rsidR="00431C38" w:rsidRPr="002820FD">
        <w:rPr>
          <w:rFonts w:ascii="Arial" w:hAnsi="Arial" w:cs="Arial"/>
          <w:sz w:val="20"/>
          <w:szCs w:val="20"/>
        </w:rPr>
        <w:t>entemente</w:t>
      </w:r>
      <w:r w:rsidRPr="002820FD">
        <w:rPr>
          <w:rFonts w:ascii="Arial" w:hAnsi="Arial" w:cs="Arial"/>
          <w:sz w:val="20"/>
          <w:szCs w:val="20"/>
        </w:rPr>
        <w:t xml:space="preserve">, fica o </w:t>
      </w:r>
      <w:r w:rsidRPr="002820FD">
        <w:rPr>
          <w:rFonts w:ascii="Arial" w:hAnsi="Arial" w:cs="Arial"/>
          <w:b/>
          <w:bCs/>
          <w:sz w:val="20"/>
          <w:szCs w:val="20"/>
        </w:rPr>
        <w:t>FUNDO MUNICIPAL DE APOSENTADORIA E PENSÃO DE FERNÃO</w:t>
      </w:r>
      <w:r w:rsidRPr="002820FD">
        <w:rPr>
          <w:rFonts w:ascii="Arial" w:hAnsi="Arial" w:cs="Arial"/>
          <w:sz w:val="20"/>
          <w:szCs w:val="20"/>
        </w:rPr>
        <w:t xml:space="preserve"> obrigado a exercer o acompanhamento e o controle sobre esses riscos, considerando entre eles: </w:t>
      </w:r>
    </w:p>
    <w:p w:rsidR="00E17798" w:rsidRPr="002820FD" w:rsidRDefault="00607AE2" w:rsidP="002820FD">
      <w:pPr>
        <w:pStyle w:val="PargrafodaLista"/>
        <w:jc w:val="both"/>
        <w:divId w:val="680090573"/>
        <w:rPr>
          <w:rFonts w:ascii="Arial" w:hAnsi="Arial" w:cs="Arial"/>
          <w:sz w:val="20"/>
          <w:szCs w:val="20"/>
        </w:rPr>
      </w:pPr>
      <w:r w:rsidRPr="002820FD">
        <w:rPr>
          <w:rFonts w:ascii="Symbol" w:hAnsi="Symbol" w:cs="Arial"/>
          <w:sz w:val="20"/>
          <w:szCs w:val="20"/>
        </w:rPr>
        <w:t></w:t>
      </w:r>
      <w:r w:rsidRPr="002820FD">
        <w:rPr>
          <w:sz w:val="14"/>
          <w:szCs w:val="14"/>
        </w:rPr>
        <w:t xml:space="preserve">        </w:t>
      </w:r>
      <w:r w:rsidRPr="002820FD">
        <w:rPr>
          <w:rFonts w:ascii="Arial" w:hAnsi="Arial" w:cs="Arial"/>
          <w:b/>
          <w:bCs/>
          <w:sz w:val="20"/>
          <w:szCs w:val="20"/>
        </w:rPr>
        <w:t>Risco de Mercado</w:t>
      </w:r>
      <w:r w:rsidR="00D61167" w:rsidRPr="002820FD">
        <w:rPr>
          <w:rFonts w:ascii="Arial" w:hAnsi="Arial" w:cs="Arial"/>
          <w:sz w:val="20"/>
          <w:szCs w:val="20"/>
        </w:rPr>
        <w:t>-</w:t>
      </w:r>
      <w:r w:rsidRPr="002820FD">
        <w:rPr>
          <w:rFonts w:ascii="Arial" w:hAnsi="Arial" w:cs="Arial"/>
          <w:sz w:val="20"/>
          <w:szCs w:val="20"/>
        </w:rPr>
        <w:t xml:space="preserve"> é o risco inerente a todas as modalidades de aplicações financeiras disponíveis no mercado financeiro; corresponde à incerteza em relação ao resultado de um investimento financeiro ou de uma carteira de investimento, em decorrência de mudanças futuras nas condições de mercado. É o risco de variações, oscilações nas taxas e preços de mercado, tais como taxa de juros, preços de ações e outros índices. É ligado às oscilações do mercado financeiro. </w:t>
      </w:r>
    </w:p>
    <w:p w:rsidR="00E17798" w:rsidRPr="002820FD" w:rsidRDefault="00607AE2" w:rsidP="002820FD">
      <w:pPr>
        <w:pStyle w:val="PargrafodaLista"/>
        <w:jc w:val="both"/>
        <w:divId w:val="680090573"/>
        <w:rPr>
          <w:rFonts w:ascii="Arial" w:hAnsi="Arial" w:cs="Arial"/>
          <w:sz w:val="20"/>
          <w:szCs w:val="20"/>
        </w:rPr>
      </w:pPr>
      <w:r w:rsidRPr="002820FD">
        <w:rPr>
          <w:rFonts w:ascii="Arial" w:hAnsi="Arial" w:cs="Arial"/>
          <w:sz w:val="20"/>
          <w:szCs w:val="20"/>
        </w:rPr>
        <w:t> </w:t>
      </w:r>
      <w:r w:rsidRPr="002820FD">
        <w:rPr>
          <w:rFonts w:ascii="Symbol" w:hAnsi="Symbol" w:cs="Arial"/>
          <w:sz w:val="20"/>
          <w:szCs w:val="20"/>
        </w:rPr>
        <w:t></w:t>
      </w:r>
      <w:r w:rsidRPr="002820FD">
        <w:rPr>
          <w:sz w:val="14"/>
          <w:szCs w:val="14"/>
        </w:rPr>
        <w:t xml:space="preserve">        </w:t>
      </w:r>
      <w:r w:rsidRPr="002820FD">
        <w:rPr>
          <w:rFonts w:ascii="Arial" w:hAnsi="Arial" w:cs="Arial"/>
          <w:b/>
          <w:bCs/>
          <w:sz w:val="20"/>
          <w:szCs w:val="20"/>
        </w:rPr>
        <w:t>Risco de Crédito</w:t>
      </w:r>
      <w:r w:rsidRPr="002820FD">
        <w:rPr>
          <w:rFonts w:ascii="Arial" w:hAnsi="Arial" w:cs="Arial"/>
          <w:sz w:val="20"/>
          <w:szCs w:val="20"/>
        </w:rPr>
        <w:t xml:space="preserve"> - também conhecido como risco institucional ou de contraparte, é aquele em que há a possibilidade de o retorno de investimento não ser honrado pela instituição que emitiu determinado título, na data e nas condições negociadas e contratadas. </w:t>
      </w:r>
    </w:p>
    <w:p w:rsidR="00E17798" w:rsidRPr="002820FD" w:rsidRDefault="00607AE2" w:rsidP="002820FD">
      <w:pPr>
        <w:pStyle w:val="PargrafodaLista"/>
        <w:jc w:val="both"/>
        <w:divId w:val="680090573"/>
        <w:rPr>
          <w:rFonts w:ascii="Arial" w:hAnsi="Arial" w:cs="Arial"/>
          <w:sz w:val="20"/>
          <w:szCs w:val="20"/>
        </w:rPr>
      </w:pPr>
      <w:r w:rsidRPr="002820FD">
        <w:rPr>
          <w:rFonts w:ascii="Arial" w:hAnsi="Arial" w:cs="Arial"/>
          <w:b/>
          <w:bCs/>
          <w:sz w:val="20"/>
          <w:szCs w:val="20"/>
        </w:rPr>
        <w:t> </w:t>
      </w:r>
      <w:r w:rsidRPr="002820FD">
        <w:rPr>
          <w:rFonts w:ascii="Symbol" w:hAnsi="Symbol" w:cs="Arial"/>
          <w:sz w:val="20"/>
          <w:szCs w:val="20"/>
        </w:rPr>
        <w:t></w:t>
      </w:r>
      <w:r w:rsidRPr="002820FD">
        <w:rPr>
          <w:sz w:val="14"/>
          <w:szCs w:val="14"/>
        </w:rPr>
        <w:t xml:space="preserve">        </w:t>
      </w:r>
      <w:r w:rsidRPr="002820FD">
        <w:rPr>
          <w:rFonts w:ascii="Arial" w:hAnsi="Arial" w:cs="Arial"/>
          <w:b/>
          <w:bCs/>
          <w:sz w:val="20"/>
          <w:szCs w:val="20"/>
        </w:rPr>
        <w:t>Risco de Liquidez</w:t>
      </w:r>
      <w:r w:rsidRPr="002820FD">
        <w:rPr>
          <w:rFonts w:ascii="Arial" w:hAnsi="Arial" w:cs="Arial"/>
          <w:sz w:val="20"/>
          <w:szCs w:val="20"/>
        </w:rPr>
        <w:t xml:space="preserve"> - surge da dificuldade em se conseguir encontrar compradores potenciais de um determinado ativo no momento e no preço desejado. Ocorre quando um ativo está com baixo volume de negociação e apresenta grandes diferenças entre o preço que o comprador está disposto a pagar (oferta de compra) e aquele que o vendedor gostaria de vender (oferta de venda). Quando é necessário vender algum ativo num mercado ilíquido, tende a ser difícil conseguir realizar a venda sem sacrificar o preço do ativo negociado </w:t>
      </w:r>
    </w:p>
    <w:p w:rsidR="00E17798" w:rsidRPr="002820FD" w:rsidRDefault="00607AE2" w:rsidP="002820FD">
      <w:pPr>
        <w:pStyle w:val="PargrafodaLista"/>
        <w:jc w:val="both"/>
        <w:divId w:val="680090573"/>
        <w:rPr>
          <w:rFonts w:ascii="Arial" w:hAnsi="Arial" w:cs="Arial"/>
          <w:sz w:val="20"/>
          <w:szCs w:val="20"/>
        </w:rPr>
      </w:pPr>
      <w:r w:rsidRPr="002820FD">
        <w:rPr>
          <w:rFonts w:ascii="Arial" w:hAnsi="Arial" w:cs="Arial"/>
          <w:sz w:val="20"/>
          <w:szCs w:val="20"/>
        </w:rPr>
        <w:t> </w:t>
      </w:r>
      <w:r w:rsidRPr="002820FD">
        <w:rPr>
          <w:rFonts w:ascii="Symbol" w:hAnsi="Symbol" w:cs="Arial"/>
          <w:sz w:val="20"/>
          <w:szCs w:val="20"/>
        </w:rPr>
        <w:t></w:t>
      </w:r>
      <w:r w:rsidRPr="002820FD">
        <w:rPr>
          <w:sz w:val="14"/>
          <w:szCs w:val="14"/>
        </w:rPr>
        <w:t xml:space="preserve">        </w:t>
      </w:r>
      <w:r w:rsidRPr="002820FD">
        <w:rPr>
          <w:rFonts w:ascii="Arial" w:hAnsi="Arial" w:cs="Arial"/>
          <w:b/>
          <w:bCs/>
          <w:sz w:val="20"/>
          <w:szCs w:val="20"/>
        </w:rPr>
        <w:t>Risco Operacional</w:t>
      </w:r>
      <w:r w:rsidR="00D61167" w:rsidRPr="002820FD">
        <w:rPr>
          <w:rFonts w:ascii="Arial" w:hAnsi="Arial" w:cs="Arial"/>
          <w:sz w:val="20"/>
          <w:szCs w:val="20"/>
        </w:rPr>
        <w:t>-</w:t>
      </w:r>
      <w:r w:rsidRPr="002820FD">
        <w:rPr>
          <w:rFonts w:ascii="Arial" w:hAnsi="Arial" w:cs="Arial"/>
          <w:sz w:val="20"/>
          <w:szCs w:val="20"/>
        </w:rPr>
        <w:t xml:space="preserve"> é o risco de perdas financeiras causadas por erros em processos, políticas, sistemas ou eventos falhos ou falhas que interrompem as operações de negócios. Erros de funcionários, atividades criminosas como fraudes e eventos físicos estão entre os fatores que podem desencadear o risco operacional. Em outras palavras, o risco operacional é qualquer ameaça que possa afetar o funcionamento do </w:t>
      </w:r>
      <w:r w:rsidRPr="002820FD">
        <w:rPr>
          <w:rFonts w:ascii="Arial" w:hAnsi="Arial" w:cs="Arial"/>
          <w:b/>
          <w:bCs/>
          <w:sz w:val="20"/>
          <w:szCs w:val="20"/>
        </w:rPr>
        <w:t>FUNDO MUNICIPAL DE APOSENTADORIA E PENSÃO DE FERNÃO</w:t>
      </w:r>
      <w:r w:rsidRPr="002820FD">
        <w:rPr>
          <w:rFonts w:ascii="Arial" w:hAnsi="Arial" w:cs="Arial"/>
          <w:sz w:val="20"/>
          <w:szCs w:val="20"/>
        </w:rPr>
        <w:t xml:space="preserve"> e reduzir a qualidade operacional como um todo. </w:t>
      </w:r>
    </w:p>
    <w:p w:rsidR="00E17798" w:rsidRDefault="00607AE2" w:rsidP="002820FD">
      <w:pPr>
        <w:pStyle w:val="PargrafodaLista"/>
        <w:jc w:val="both"/>
        <w:divId w:val="680090573"/>
        <w:rPr>
          <w:rFonts w:ascii="Arial" w:hAnsi="Arial" w:cs="Arial"/>
          <w:sz w:val="20"/>
          <w:szCs w:val="20"/>
        </w:rPr>
      </w:pPr>
      <w:r w:rsidRPr="002820FD">
        <w:rPr>
          <w:rFonts w:ascii="Arial" w:hAnsi="Arial" w:cs="Arial"/>
          <w:sz w:val="20"/>
          <w:szCs w:val="20"/>
        </w:rPr>
        <w:t> </w:t>
      </w:r>
      <w:r w:rsidRPr="002820FD">
        <w:rPr>
          <w:rFonts w:ascii="Symbol" w:hAnsi="Symbol" w:cs="Arial"/>
          <w:sz w:val="20"/>
          <w:szCs w:val="20"/>
        </w:rPr>
        <w:t></w:t>
      </w:r>
      <w:r w:rsidRPr="002820FD">
        <w:rPr>
          <w:sz w:val="14"/>
          <w:szCs w:val="14"/>
        </w:rPr>
        <w:t xml:space="preserve">        </w:t>
      </w:r>
      <w:r w:rsidRPr="002820FD">
        <w:rPr>
          <w:rFonts w:ascii="Arial" w:hAnsi="Arial" w:cs="Arial"/>
          <w:b/>
          <w:bCs/>
          <w:sz w:val="20"/>
          <w:szCs w:val="20"/>
        </w:rPr>
        <w:t>Risco Legal</w:t>
      </w:r>
      <w:r w:rsidRPr="002820FD">
        <w:rPr>
          <w:rFonts w:ascii="Arial" w:hAnsi="Arial" w:cs="Arial"/>
          <w:sz w:val="20"/>
          <w:szCs w:val="20"/>
        </w:rPr>
        <w:t xml:space="preserve"> - O risco legal é a possibilidade de uma organização sofrer perdas financeiras ou de reputação como resultado de uma violação da lei ou de um processo legal. Isso pode ser causado por uma variedade de fatores. O risco legal pode ter um impacto significativo nas operações podendo levar a multas, indenizações, sindicâncias e processos administrativos. </w:t>
      </w:r>
    </w:p>
    <w:p w:rsidR="00431C38" w:rsidRDefault="00431C38" w:rsidP="00431C38">
      <w:pPr>
        <w:spacing w:after="160" w:line="256" w:lineRule="auto"/>
        <w:divId w:val="680090573"/>
        <w:rPr>
          <w:rFonts w:ascii="Arial" w:hAnsi="Arial" w:cs="Arial"/>
          <w:b/>
          <w:bCs/>
          <w:sz w:val="20"/>
          <w:szCs w:val="20"/>
        </w:rPr>
      </w:pPr>
      <w:r w:rsidRPr="00807C6E">
        <w:rPr>
          <w:rFonts w:ascii="Arial" w:hAnsi="Arial" w:cs="Arial"/>
          <w:b/>
          <w:bCs/>
          <w:sz w:val="20"/>
          <w:szCs w:val="20"/>
        </w:rPr>
        <w:t>9.</w:t>
      </w:r>
      <w:r w:rsidRPr="00807C6E">
        <w:rPr>
          <w:b/>
          <w:bCs/>
          <w:sz w:val="20"/>
          <w:szCs w:val="20"/>
        </w:rPr>
        <w:t xml:space="preserve">       </w:t>
      </w:r>
      <w:r w:rsidRPr="00807C6E">
        <w:rPr>
          <w:rFonts w:ascii="Arial" w:hAnsi="Arial" w:cs="Arial"/>
          <w:b/>
          <w:bCs/>
          <w:sz w:val="20"/>
          <w:szCs w:val="20"/>
        </w:rPr>
        <w:t>CONTROLE DE RISCO</w:t>
      </w:r>
    </w:p>
    <w:p w:rsidR="00E17798" w:rsidRPr="00807C6E" w:rsidRDefault="00607AE2" w:rsidP="002820FD">
      <w:pPr>
        <w:spacing w:before="100" w:beforeAutospacing="1" w:after="100" w:afterAutospacing="1"/>
        <w:jc w:val="both"/>
        <w:divId w:val="680090573"/>
        <w:rPr>
          <w:rFonts w:ascii="Arial" w:hAnsi="Arial" w:cs="Arial"/>
          <w:sz w:val="20"/>
          <w:szCs w:val="20"/>
        </w:rPr>
      </w:pPr>
      <w:r w:rsidRPr="00807C6E">
        <w:rPr>
          <w:rFonts w:ascii="Arial" w:hAnsi="Arial" w:cs="Arial"/>
          <w:color w:val="FF0000"/>
          <w:sz w:val="20"/>
          <w:szCs w:val="20"/>
        </w:rPr>
        <w:t> </w:t>
      </w:r>
      <w:r w:rsidRPr="00807C6E">
        <w:rPr>
          <w:rFonts w:ascii="Arial" w:hAnsi="Arial" w:cs="Arial"/>
          <w:b/>
          <w:bCs/>
          <w:sz w:val="20"/>
          <w:szCs w:val="20"/>
        </w:rPr>
        <w:t>9.1.</w:t>
      </w:r>
      <w:r w:rsidRPr="00807C6E">
        <w:rPr>
          <w:b/>
          <w:bCs/>
          <w:sz w:val="20"/>
          <w:szCs w:val="20"/>
        </w:rPr>
        <w:t xml:space="preserve">       </w:t>
      </w:r>
      <w:r w:rsidRPr="00807C6E">
        <w:rPr>
          <w:rFonts w:ascii="Arial" w:hAnsi="Arial" w:cs="Arial"/>
          <w:b/>
          <w:bCs/>
          <w:sz w:val="20"/>
          <w:szCs w:val="20"/>
        </w:rPr>
        <w:t>Controle do Risco de Mercado</w:t>
      </w:r>
    </w:p>
    <w:p w:rsidR="00E17798" w:rsidRPr="00807C6E" w:rsidRDefault="00607AE2" w:rsidP="002820FD">
      <w:pPr>
        <w:spacing w:before="100" w:beforeAutospacing="1" w:after="100" w:afterAutospacing="1"/>
        <w:jc w:val="both"/>
        <w:divId w:val="680090573"/>
        <w:rPr>
          <w:rFonts w:ascii="Arial" w:hAnsi="Arial" w:cs="Arial"/>
          <w:sz w:val="20"/>
          <w:szCs w:val="20"/>
        </w:rPr>
      </w:pPr>
      <w:r w:rsidRPr="00807C6E">
        <w:rPr>
          <w:rFonts w:ascii="Arial" w:hAnsi="Arial" w:cs="Arial"/>
          <w:sz w:val="20"/>
          <w:szCs w:val="20"/>
        </w:rPr>
        <w:lastRenderedPageBreak/>
        <w:t xml:space="preserve">O </w:t>
      </w:r>
      <w:r w:rsidRPr="00807C6E">
        <w:rPr>
          <w:rFonts w:ascii="Arial" w:hAnsi="Arial" w:cs="Arial"/>
          <w:b/>
          <w:bCs/>
          <w:sz w:val="20"/>
          <w:szCs w:val="20"/>
        </w:rPr>
        <w:t>FUNDO MUNICIPAL DE APOSENTADORIA E PENSÃO DE FERNÃO</w:t>
      </w:r>
      <w:r w:rsidRPr="00807C6E">
        <w:rPr>
          <w:rFonts w:ascii="Arial" w:hAnsi="Arial" w:cs="Arial"/>
          <w:sz w:val="20"/>
          <w:szCs w:val="20"/>
        </w:rPr>
        <w:t xml:space="preserve"> adota o </w:t>
      </w:r>
      <w:r w:rsidRPr="00807C6E">
        <w:rPr>
          <w:rFonts w:ascii="Arial" w:hAnsi="Arial" w:cs="Arial"/>
          <w:b/>
          <w:bCs/>
          <w:sz w:val="20"/>
          <w:szCs w:val="20"/>
        </w:rPr>
        <w:t xml:space="preserve">VaR - </w:t>
      </w:r>
      <w:r w:rsidRPr="00807C6E">
        <w:rPr>
          <w:rFonts w:ascii="Arial" w:hAnsi="Arial" w:cs="Arial"/>
          <w:b/>
          <w:bCs/>
          <w:i/>
          <w:iCs/>
          <w:sz w:val="20"/>
          <w:szCs w:val="20"/>
        </w:rPr>
        <w:t>Value-at-Risk</w:t>
      </w:r>
      <w:r w:rsidRPr="00807C6E">
        <w:rPr>
          <w:rFonts w:ascii="Arial" w:hAnsi="Arial" w:cs="Arial"/>
          <w:sz w:val="20"/>
          <w:szCs w:val="20"/>
        </w:rPr>
        <w:t xml:space="preserve"> para controle do risco de mercado, utilizando os seguintes parâmetros para o cálculo: </w:t>
      </w:r>
    </w:p>
    <w:p w:rsidR="00E17798" w:rsidRPr="00807C6E" w:rsidRDefault="00607AE2" w:rsidP="002820FD">
      <w:pPr>
        <w:pStyle w:val="PargrafodaLista"/>
        <w:jc w:val="both"/>
        <w:divId w:val="680090573"/>
        <w:rPr>
          <w:rFonts w:ascii="Arial" w:hAnsi="Arial" w:cs="Arial"/>
          <w:sz w:val="20"/>
          <w:szCs w:val="20"/>
        </w:rPr>
      </w:pPr>
      <w:r w:rsidRPr="00807C6E">
        <w:rPr>
          <w:rFonts w:ascii="Arial" w:hAnsi="Arial" w:cs="Arial"/>
          <w:sz w:val="20"/>
          <w:szCs w:val="20"/>
        </w:rPr>
        <w:t>a)</w:t>
      </w:r>
      <w:r w:rsidRPr="00807C6E">
        <w:rPr>
          <w:sz w:val="20"/>
          <w:szCs w:val="20"/>
        </w:rPr>
        <w:t xml:space="preserve">      </w:t>
      </w:r>
      <w:r w:rsidRPr="00807C6E">
        <w:rPr>
          <w:rFonts w:ascii="Arial" w:hAnsi="Arial" w:cs="Arial"/>
          <w:sz w:val="20"/>
          <w:szCs w:val="20"/>
        </w:rPr>
        <w:t xml:space="preserve">Modelo paramétrico; </w:t>
      </w:r>
    </w:p>
    <w:p w:rsidR="00E17798" w:rsidRPr="002820FD" w:rsidRDefault="00607AE2" w:rsidP="002820FD">
      <w:pPr>
        <w:pStyle w:val="PargrafodaLista"/>
        <w:jc w:val="both"/>
        <w:divId w:val="680090573"/>
        <w:rPr>
          <w:rFonts w:ascii="Arial" w:hAnsi="Arial" w:cs="Arial"/>
          <w:sz w:val="20"/>
          <w:szCs w:val="20"/>
        </w:rPr>
      </w:pPr>
      <w:r w:rsidRPr="002820FD">
        <w:rPr>
          <w:rFonts w:ascii="Arial" w:hAnsi="Arial" w:cs="Arial"/>
          <w:sz w:val="20"/>
          <w:szCs w:val="20"/>
        </w:rPr>
        <w:t> b)</w:t>
      </w:r>
      <w:r w:rsidRPr="002820FD">
        <w:rPr>
          <w:sz w:val="14"/>
          <w:szCs w:val="14"/>
        </w:rPr>
        <w:t xml:space="preserve">      </w:t>
      </w:r>
      <w:r w:rsidRPr="002820FD">
        <w:rPr>
          <w:rFonts w:ascii="Arial" w:hAnsi="Arial" w:cs="Arial"/>
          <w:sz w:val="20"/>
          <w:szCs w:val="20"/>
        </w:rPr>
        <w:t xml:space="preserve">Intervalo de confiança de 95% (noventa e cinco por cento); </w:t>
      </w:r>
    </w:p>
    <w:p w:rsidR="00E17798" w:rsidRPr="002820FD" w:rsidRDefault="00607AE2" w:rsidP="002820FD">
      <w:pPr>
        <w:pStyle w:val="PargrafodaLista"/>
        <w:jc w:val="both"/>
        <w:divId w:val="680090573"/>
        <w:rPr>
          <w:rFonts w:ascii="Arial" w:hAnsi="Arial" w:cs="Arial"/>
          <w:sz w:val="20"/>
          <w:szCs w:val="20"/>
        </w:rPr>
      </w:pPr>
      <w:r w:rsidRPr="002820FD">
        <w:rPr>
          <w:rFonts w:ascii="Arial" w:hAnsi="Arial" w:cs="Arial"/>
          <w:sz w:val="20"/>
          <w:szCs w:val="20"/>
        </w:rPr>
        <w:t> c)</w:t>
      </w:r>
      <w:r w:rsidRPr="002820FD">
        <w:rPr>
          <w:sz w:val="14"/>
          <w:szCs w:val="14"/>
        </w:rPr>
        <w:t xml:space="preserve">      </w:t>
      </w:r>
      <w:r w:rsidRPr="002820FD">
        <w:rPr>
          <w:rFonts w:ascii="Arial" w:hAnsi="Arial" w:cs="Arial"/>
          <w:sz w:val="20"/>
          <w:szCs w:val="20"/>
        </w:rPr>
        <w:t xml:space="preserve">Horizonte temporal de 21 dias úteis. </w:t>
      </w:r>
    </w:p>
    <w:p w:rsidR="00E17798" w:rsidRPr="007D1D58" w:rsidRDefault="00607AE2" w:rsidP="002820FD">
      <w:pPr>
        <w:spacing w:before="100" w:beforeAutospacing="1" w:after="100" w:afterAutospacing="1"/>
        <w:jc w:val="both"/>
        <w:divId w:val="680090573"/>
        <w:rPr>
          <w:rFonts w:ascii="Arial" w:hAnsi="Arial" w:cs="Arial"/>
          <w:sz w:val="20"/>
          <w:szCs w:val="20"/>
        </w:rPr>
      </w:pPr>
      <w:r w:rsidRPr="007D1D58">
        <w:rPr>
          <w:rFonts w:ascii="Arial" w:hAnsi="Arial" w:cs="Arial"/>
          <w:sz w:val="20"/>
          <w:szCs w:val="20"/>
        </w:rPr>
        <w:t xml:space="preserve">Como parâmetro de monitoramento para controle do risco de mercado dos ativos que compõe a carteira de investimentos, os membros do Comitê de Investimentos e o Gestor dos Recursos deverão observar as referências abaixo estabelecidas e realizar reavaliação destes ativos sempre que as referências pré-estabelecidas forem </w:t>
      </w:r>
      <w:r w:rsidRPr="007D1D58">
        <w:rPr>
          <w:rFonts w:ascii="Arial" w:hAnsi="Arial" w:cs="Arial"/>
          <w:b/>
          <w:bCs/>
          <w:sz w:val="20"/>
          <w:szCs w:val="20"/>
        </w:rPr>
        <w:t>ultrapassadas</w:t>
      </w:r>
      <w:r w:rsidRPr="007D1D58">
        <w:rPr>
          <w:rFonts w:ascii="Arial" w:hAnsi="Arial" w:cs="Arial"/>
          <w:sz w:val="20"/>
          <w:szCs w:val="20"/>
        </w:rPr>
        <w:t xml:space="preserve">: </w:t>
      </w:r>
    </w:p>
    <w:p w:rsidR="00E17798" w:rsidRPr="007D1D58" w:rsidRDefault="00607AE2" w:rsidP="002820FD">
      <w:pPr>
        <w:pStyle w:val="PargrafodaLista"/>
        <w:jc w:val="both"/>
        <w:divId w:val="680090573"/>
        <w:rPr>
          <w:rFonts w:ascii="Arial" w:hAnsi="Arial" w:cs="Arial"/>
          <w:sz w:val="20"/>
          <w:szCs w:val="20"/>
        </w:rPr>
      </w:pPr>
      <w:r w:rsidRPr="007D1D58">
        <w:rPr>
          <w:rFonts w:ascii="Arial" w:hAnsi="Arial" w:cs="Arial"/>
          <w:sz w:val="20"/>
          <w:szCs w:val="20"/>
        </w:rPr>
        <w:t>a)</w:t>
      </w:r>
      <w:r w:rsidRPr="007D1D58">
        <w:rPr>
          <w:sz w:val="14"/>
          <w:szCs w:val="14"/>
        </w:rPr>
        <w:t xml:space="preserve">      </w:t>
      </w:r>
      <w:r w:rsidRPr="007D1D58">
        <w:rPr>
          <w:rFonts w:ascii="Arial" w:hAnsi="Arial" w:cs="Arial"/>
          <w:sz w:val="20"/>
          <w:szCs w:val="20"/>
        </w:rPr>
        <w:t xml:space="preserve">Segmento de Renda Fixa: </w:t>
      </w:r>
      <w:r w:rsidRPr="007D1D58">
        <w:rPr>
          <w:rFonts w:ascii="Arial" w:hAnsi="Arial" w:cs="Arial"/>
          <w:b/>
          <w:bCs/>
          <w:sz w:val="20"/>
          <w:szCs w:val="20"/>
        </w:rPr>
        <w:t>0,72%</w:t>
      </w:r>
      <w:r w:rsidRPr="007D1D58">
        <w:rPr>
          <w:rFonts w:ascii="Arial" w:hAnsi="Arial" w:cs="Arial"/>
          <w:sz w:val="20"/>
          <w:szCs w:val="20"/>
        </w:rPr>
        <w:t xml:space="preserve">do valor alocado neste segmento; </w:t>
      </w:r>
    </w:p>
    <w:p w:rsidR="00E17798" w:rsidRPr="007D1D58" w:rsidRDefault="00607AE2" w:rsidP="002820FD">
      <w:pPr>
        <w:pStyle w:val="PargrafodaLista"/>
        <w:jc w:val="both"/>
        <w:divId w:val="680090573"/>
        <w:rPr>
          <w:rFonts w:ascii="Arial" w:hAnsi="Arial" w:cs="Arial"/>
          <w:sz w:val="20"/>
          <w:szCs w:val="20"/>
        </w:rPr>
      </w:pPr>
      <w:r w:rsidRPr="007D1D58">
        <w:rPr>
          <w:rFonts w:ascii="Arial" w:hAnsi="Arial" w:cs="Arial"/>
          <w:sz w:val="20"/>
          <w:szCs w:val="20"/>
        </w:rPr>
        <w:t>b)</w:t>
      </w:r>
      <w:r w:rsidRPr="007D1D58">
        <w:rPr>
          <w:sz w:val="14"/>
          <w:szCs w:val="14"/>
        </w:rPr>
        <w:t xml:space="preserve">      </w:t>
      </w:r>
      <w:r w:rsidRPr="007D1D58">
        <w:rPr>
          <w:rFonts w:ascii="Arial" w:hAnsi="Arial" w:cs="Arial"/>
          <w:sz w:val="20"/>
          <w:szCs w:val="20"/>
        </w:rPr>
        <w:t xml:space="preserve">Segmento de Renda Variável e Estruturados: </w:t>
      </w:r>
      <w:r w:rsidRPr="007D1D58">
        <w:rPr>
          <w:rFonts w:ascii="Arial" w:hAnsi="Arial" w:cs="Arial"/>
          <w:b/>
          <w:bCs/>
          <w:sz w:val="20"/>
          <w:szCs w:val="20"/>
        </w:rPr>
        <w:t xml:space="preserve">6,50% </w:t>
      </w:r>
      <w:r w:rsidRPr="007D1D58">
        <w:rPr>
          <w:rFonts w:ascii="Arial" w:hAnsi="Arial" w:cs="Arial"/>
          <w:sz w:val="20"/>
          <w:szCs w:val="20"/>
        </w:rPr>
        <w:t xml:space="preserve">do valor alocado neste segmento e </w:t>
      </w:r>
    </w:p>
    <w:p w:rsidR="00E17798" w:rsidRPr="007D1D58" w:rsidRDefault="00607AE2" w:rsidP="002820FD">
      <w:pPr>
        <w:pStyle w:val="PargrafodaLista"/>
        <w:jc w:val="both"/>
        <w:divId w:val="680090573"/>
        <w:rPr>
          <w:rFonts w:ascii="Arial" w:hAnsi="Arial" w:cs="Arial"/>
          <w:sz w:val="20"/>
          <w:szCs w:val="20"/>
        </w:rPr>
      </w:pPr>
      <w:r w:rsidRPr="007D1D58">
        <w:rPr>
          <w:rFonts w:ascii="Arial" w:hAnsi="Arial" w:cs="Arial"/>
          <w:sz w:val="20"/>
          <w:szCs w:val="20"/>
        </w:rPr>
        <w:t>c)</w:t>
      </w:r>
      <w:r w:rsidRPr="007D1D58">
        <w:rPr>
          <w:sz w:val="14"/>
          <w:szCs w:val="14"/>
        </w:rPr>
        <w:t xml:space="preserve">      </w:t>
      </w:r>
      <w:r w:rsidRPr="007D1D58">
        <w:rPr>
          <w:rFonts w:ascii="Arial" w:hAnsi="Arial" w:cs="Arial"/>
          <w:sz w:val="20"/>
          <w:szCs w:val="20"/>
        </w:rPr>
        <w:t xml:space="preserve">Segmento de Investimento no Exterior </w:t>
      </w:r>
      <w:r w:rsidRPr="007D1D58">
        <w:rPr>
          <w:rFonts w:ascii="Arial" w:hAnsi="Arial" w:cs="Arial"/>
          <w:b/>
          <w:bCs/>
          <w:sz w:val="20"/>
          <w:szCs w:val="20"/>
        </w:rPr>
        <w:t>6,66%</w:t>
      </w:r>
      <w:r w:rsidRPr="007D1D58">
        <w:rPr>
          <w:rFonts w:ascii="Arial" w:hAnsi="Arial" w:cs="Arial"/>
          <w:sz w:val="20"/>
          <w:szCs w:val="20"/>
        </w:rPr>
        <w:t xml:space="preserve"> do valor alocado nesse segmento. </w:t>
      </w:r>
    </w:p>
    <w:p w:rsidR="00E17798" w:rsidRPr="007D1D58" w:rsidRDefault="00607AE2" w:rsidP="002820FD">
      <w:pPr>
        <w:spacing w:before="100" w:beforeAutospacing="1" w:after="100" w:afterAutospacing="1"/>
        <w:jc w:val="both"/>
        <w:divId w:val="680090573"/>
        <w:rPr>
          <w:rFonts w:ascii="Arial" w:hAnsi="Arial" w:cs="Arial"/>
          <w:sz w:val="20"/>
          <w:szCs w:val="20"/>
        </w:rPr>
      </w:pPr>
      <w:r w:rsidRPr="007D1D58">
        <w:rPr>
          <w:rFonts w:ascii="Arial" w:hAnsi="Arial" w:cs="Arial"/>
          <w:sz w:val="20"/>
          <w:szCs w:val="20"/>
        </w:rPr>
        <w:t xml:space="preserve">Como instrumento adicional de controle, o </w:t>
      </w:r>
      <w:r w:rsidRPr="007D1D58">
        <w:rPr>
          <w:rFonts w:ascii="Arial" w:hAnsi="Arial" w:cs="Arial"/>
          <w:b/>
          <w:bCs/>
          <w:sz w:val="20"/>
          <w:szCs w:val="20"/>
        </w:rPr>
        <w:t>FUNDO MUNICIPAL DE APOSENTADORIA E PENSÃO DE FERNÃO</w:t>
      </w:r>
      <w:r w:rsidRPr="007D1D58">
        <w:rPr>
          <w:rFonts w:ascii="Arial" w:hAnsi="Arial" w:cs="Arial"/>
          <w:sz w:val="20"/>
          <w:szCs w:val="20"/>
        </w:rPr>
        <w:t xml:space="preserve"> deverá monitorar a rentabilidade dos fundos de investimentos em janelas temporais (mês, ano, três meses, seis meses, doze meses e vinte e quatro meses), verificando o alinhamento com o </w:t>
      </w:r>
      <w:r w:rsidRPr="007D1D58">
        <w:rPr>
          <w:rFonts w:ascii="Arial" w:hAnsi="Arial" w:cs="Arial"/>
          <w:i/>
          <w:iCs/>
          <w:sz w:val="20"/>
          <w:szCs w:val="20"/>
        </w:rPr>
        <w:t>benchmark</w:t>
      </w:r>
      <w:r w:rsidRPr="007D1D58">
        <w:rPr>
          <w:rFonts w:ascii="Arial" w:hAnsi="Arial" w:cs="Arial"/>
          <w:sz w:val="20"/>
          <w:szCs w:val="20"/>
        </w:rPr>
        <w:t xml:space="preserve"> de cada ativo. Desvios significativos deverão ser avaliados pelos membros do Comitê de Investimentos e Gestor dos Recursos, que decidirá pela manutenção, ou não, desses ativos. </w:t>
      </w:r>
    </w:p>
    <w:p w:rsidR="00E17798" w:rsidRPr="00C642B5" w:rsidRDefault="00607AE2" w:rsidP="00C642B5">
      <w:pPr>
        <w:spacing w:before="100" w:beforeAutospacing="1" w:after="100" w:afterAutospacing="1"/>
        <w:jc w:val="both"/>
        <w:divId w:val="680090573"/>
        <w:rPr>
          <w:rFonts w:ascii="Arial" w:hAnsi="Arial" w:cs="Arial"/>
          <w:sz w:val="20"/>
          <w:szCs w:val="20"/>
        </w:rPr>
      </w:pPr>
      <w:r w:rsidRPr="008D0B92">
        <w:rPr>
          <w:rFonts w:ascii="Arial" w:hAnsi="Arial" w:cs="Arial"/>
          <w:color w:val="FF0000"/>
          <w:sz w:val="20"/>
          <w:szCs w:val="20"/>
        </w:rPr>
        <w:t> </w:t>
      </w:r>
      <w:r w:rsidRPr="00C642B5">
        <w:rPr>
          <w:rFonts w:ascii="Arial" w:hAnsi="Arial" w:cs="Arial"/>
          <w:b/>
          <w:bCs/>
          <w:sz w:val="20"/>
          <w:szCs w:val="20"/>
        </w:rPr>
        <w:t>9.2.</w:t>
      </w:r>
      <w:r w:rsidRPr="00C642B5">
        <w:rPr>
          <w:b/>
          <w:bCs/>
          <w:sz w:val="20"/>
          <w:szCs w:val="20"/>
        </w:rPr>
        <w:t xml:space="preserve">       </w:t>
      </w:r>
      <w:r w:rsidRPr="00C642B5">
        <w:rPr>
          <w:rFonts w:ascii="Arial" w:hAnsi="Arial" w:cs="Arial"/>
          <w:b/>
          <w:bCs/>
          <w:sz w:val="20"/>
          <w:szCs w:val="20"/>
        </w:rPr>
        <w:t>Controle do Risco de Crédito</w:t>
      </w:r>
    </w:p>
    <w:p w:rsidR="00E17798" w:rsidRPr="007D1D58" w:rsidRDefault="00607AE2" w:rsidP="002820FD">
      <w:pPr>
        <w:spacing w:before="100" w:beforeAutospacing="1" w:after="100" w:afterAutospacing="1"/>
        <w:jc w:val="both"/>
        <w:divId w:val="680090573"/>
        <w:rPr>
          <w:rFonts w:ascii="Arial" w:hAnsi="Arial" w:cs="Arial"/>
          <w:sz w:val="20"/>
          <w:szCs w:val="20"/>
        </w:rPr>
      </w:pPr>
      <w:r w:rsidRPr="007D1D58">
        <w:rPr>
          <w:rFonts w:ascii="Arial" w:hAnsi="Arial" w:cs="Arial"/>
          <w:sz w:val="20"/>
          <w:szCs w:val="20"/>
        </w:rPr>
        <w:t xml:space="preserve">Na hipótese de aplicação dos recursos financeiros em fundos de investimento que possuem em sua carteira de investimentos ativos de crédito, subordinam-se que estes sejam emitidas por companhias abertas devidamente operacionais e registrada; e que sejam de baixo risco em classificação efetuada por agência classificadora de risco, o que estiverem de acordo com a tabela abaixo: </w:t>
      </w:r>
    </w:p>
    <w:tbl>
      <w:tblPr>
        <w:tblW w:w="0" w:type="auto"/>
        <w:jc w:val="center"/>
        <w:tblCellMar>
          <w:left w:w="0" w:type="dxa"/>
          <w:right w:w="0" w:type="dxa"/>
        </w:tblCellMar>
        <w:tblLook w:val="04A0"/>
      </w:tblPr>
      <w:tblGrid>
        <w:gridCol w:w="3354"/>
        <w:gridCol w:w="2599"/>
      </w:tblGrid>
      <w:tr w:rsidR="00E17798" w:rsidRPr="007D1D58">
        <w:trPr>
          <w:divId w:val="680090573"/>
          <w:jc w:val="center"/>
        </w:trPr>
        <w:tc>
          <w:tcPr>
            <w:tcW w:w="0" w:type="auto"/>
            <w:tcBorders>
              <w:top w:val="nil"/>
              <w:left w:val="nil"/>
              <w:bottom w:val="single" w:sz="12" w:space="0" w:color="666666"/>
              <w:right w:val="nil"/>
            </w:tcBorders>
            <w:shd w:val="clear" w:color="auto" w:fill="FFFFFF"/>
            <w:tcMar>
              <w:top w:w="0" w:type="dxa"/>
              <w:left w:w="108" w:type="dxa"/>
              <w:bottom w:w="0" w:type="dxa"/>
              <w:right w:w="108" w:type="dxa"/>
            </w:tcMar>
            <w:hideMark/>
          </w:tcPr>
          <w:p w:rsidR="00E17798" w:rsidRPr="007D1D58" w:rsidRDefault="00607AE2" w:rsidP="002820FD">
            <w:pPr>
              <w:jc w:val="both"/>
              <w:rPr>
                <w:rFonts w:ascii="Arial" w:hAnsi="Arial" w:cs="Arial"/>
              </w:rPr>
            </w:pPr>
            <w:r w:rsidRPr="007D1D58">
              <w:rPr>
                <w:rFonts w:ascii="Arial" w:hAnsi="Arial" w:cs="Arial"/>
                <w:b/>
                <w:bCs/>
                <w:sz w:val="16"/>
                <w:szCs w:val="16"/>
              </w:rPr>
              <w:t>AGÊNCIA CLASSIFICADOREA DE RISCO</w:t>
            </w:r>
          </w:p>
        </w:tc>
        <w:tc>
          <w:tcPr>
            <w:tcW w:w="2599" w:type="dxa"/>
            <w:tcBorders>
              <w:top w:val="nil"/>
              <w:left w:val="nil"/>
              <w:bottom w:val="single" w:sz="12" w:space="0" w:color="666666"/>
              <w:right w:val="nil"/>
            </w:tcBorders>
            <w:shd w:val="clear" w:color="auto" w:fill="FFFFFF"/>
            <w:tcMar>
              <w:top w:w="0" w:type="dxa"/>
              <w:left w:w="108" w:type="dxa"/>
              <w:bottom w:w="0" w:type="dxa"/>
              <w:right w:w="108" w:type="dxa"/>
            </w:tcMar>
            <w:hideMark/>
          </w:tcPr>
          <w:p w:rsidR="00E17798" w:rsidRPr="007D1D58" w:rsidRDefault="00607AE2" w:rsidP="002820FD">
            <w:pPr>
              <w:jc w:val="both"/>
              <w:rPr>
                <w:rFonts w:ascii="Arial" w:hAnsi="Arial" w:cs="Arial"/>
              </w:rPr>
            </w:pPr>
            <w:r w:rsidRPr="007D1D58">
              <w:rPr>
                <w:rFonts w:ascii="Arial" w:hAnsi="Arial" w:cs="Arial"/>
                <w:b/>
                <w:bCs/>
                <w:sz w:val="16"/>
                <w:szCs w:val="16"/>
              </w:rPr>
              <w:t>RATING MÍNIMO</w:t>
            </w:r>
          </w:p>
        </w:tc>
      </w:tr>
      <w:tr w:rsidR="00E17798" w:rsidRPr="007D1D58">
        <w:trPr>
          <w:divId w:val="680090573"/>
          <w:jc w:val="center"/>
        </w:trPr>
        <w:tc>
          <w:tcPr>
            <w:tcW w:w="0" w:type="auto"/>
            <w:tcBorders>
              <w:top w:val="nil"/>
              <w:left w:val="nil"/>
              <w:bottom w:val="single" w:sz="8" w:space="0" w:color="666666"/>
              <w:right w:val="single" w:sz="8" w:space="0" w:color="666666"/>
            </w:tcBorders>
            <w:shd w:val="clear" w:color="auto" w:fill="CCCCCC"/>
            <w:tcMar>
              <w:top w:w="0" w:type="dxa"/>
              <w:left w:w="108" w:type="dxa"/>
              <w:bottom w:w="0" w:type="dxa"/>
              <w:right w:w="108" w:type="dxa"/>
            </w:tcMar>
            <w:hideMark/>
          </w:tcPr>
          <w:p w:rsidR="00E17798" w:rsidRPr="007D1D58" w:rsidRDefault="007D1D58" w:rsidP="002820FD">
            <w:pPr>
              <w:jc w:val="both"/>
              <w:rPr>
                <w:rFonts w:ascii="Arial" w:hAnsi="Arial" w:cs="Arial"/>
              </w:rPr>
            </w:pPr>
            <w:r w:rsidRPr="007D1D58">
              <w:rPr>
                <w:rFonts w:ascii="Arial" w:hAnsi="Arial" w:cs="Arial"/>
                <w:b/>
                <w:bCs/>
                <w:sz w:val="16"/>
                <w:szCs w:val="16"/>
              </w:rPr>
              <w:t>STANDARD &amp; POOR</w:t>
            </w:r>
            <w:r w:rsidR="00607AE2" w:rsidRPr="007D1D58">
              <w:rPr>
                <w:rFonts w:ascii="Arial" w:hAnsi="Arial" w:cs="Arial"/>
                <w:b/>
                <w:bCs/>
                <w:sz w:val="16"/>
                <w:szCs w:val="16"/>
              </w:rPr>
              <w:t>S</w:t>
            </w:r>
          </w:p>
        </w:tc>
        <w:tc>
          <w:tcPr>
            <w:tcW w:w="2599" w:type="dxa"/>
            <w:tcBorders>
              <w:top w:val="nil"/>
              <w:left w:val="nil"/>
              <w:bottom w:val="single" w:sz="8" w:space="0" w:color="666666"/>
              <w:right w:val="nil"/>
            </w:tcBorders>
            <w:shd w:val="clear" w:color="auto" w:fill="CCCCCC"/>
            <w:tcMar>
              <w:top w:w="0" w:type="dxa"/>
              <w:left w:w="108" w:type="dxa"/>
              <w:bottom w:w="0" w:type="dxa"/>
              <w:right w:w="108" w:type="dxa"/>
            </w:tcMar>
            <w:hideMark/>
          </w:tcPr>
          <w:p w:rsidR="00E17798" w:rsidRPr="007D1D58" w:rsidRDefault="00607AE2" w:rsidP="002820FD">
            <w:pPr>
              <w:jc w:val="both"/>
              <w:rPr>
                <w:rFonts w:ascii="Arial" w:hAnsi="Arial" w:cs="Arial"/>
              </w:rPr>
            </w:pPr>
            <w:r w:rsidRPr="007D1D58">
              <w:rPr>
                <w:rFonts w:ascii="Arial" w:hAnsi="Arial" w:cs="Arial"/>
                <w:b/>
                <w:bCs/>
                <w:sz w:val="16"/>
                <w:szCs w:val="16"/>
              </w:rPr>
              <w:t>BBB+ (perspectiva estável)</w:t>
            </w:r>
          </w:p>
        </w:tc>
      </w:tr>
      <w:tr w:rsidR="00E17798" w:rsidRPr="007D1D58">
        <w:trPr>
          <w:divId w:val="680090573"/>
          <w:jc w:val="center"/>
        </w:trPr>
        <w:tc>
          <w:tcPr>
            <w:tcW w:w="0" w:type="auto"/>
            <w:tcBorders>
              <w:top w:val="nil"/>
              <w:left w:val="nil"/>
              <w:bottom w:val="single" w:sz="8" w:space="0" w:color="666666"/>
              <w:right w:val="single" w:sz="8" w:space="0" w:color="666666"/>
            </w:tcBorders>
            <w:tcMar>
              <w:top w:w="0" w:type="dxa"/>
              <w:left w:w="108" w:type="dxa"/>
              <w:bottom w:w="0" w:type="dxa"/>
              <w:right w:w="108" w:type="dxa"/>
            </w:tcMar>
            <w:hideMark/>
          </w:tcPr>
          <w:p w:rsidR="00E17798" w:rsidRPr="007D1D58" w:rsidRDefault="00607AE2" w:rsidP="002820FD">
            <w:pPr>
              <w:jc w:val="both"/>
              <w:rPr>
                <w:rFonts w:ascii="Arial" w:hAnsi="Arial" w:cs="Arial"/>
              </w:rPr>
            </w:pPr>
            <w:r w:rsidRPr="007D1D58">
              <w:rPr>
                <w:rFonts w:ascii="Arial" w:hAnsi="Arial" w:cs="Arial"/>
                <w:b/>
                <w:bCs/>
                <w:sz w:val="16"/>
                <w:szCs w:val="16"/>
              </w:rPr>
              <w:t>MOOD</w:t>
            </w:r>
            <w:r w:rsidR="007D1D58" w:rsidRPr="007D1D58">
              <w:rPr>
                <w:rFonts w:ascii="Arial" w:hAnsi="Arial" w:cs="Arial"/>
                <w:b/>
                <w:bCs/>
                <w:sz w:val="16"/>
                <w:szCs w:val="16"/>
              </w:rPr>
              <w:t>Y</w:t>
            </w:r>
            <w:r w:rsidRPr="007D1D58">
              <w:rPr>
                <w:rFonts w:ascii="Arial" w:hAnsi="Arial" w:cs="Arial"/>
                <w:b/>
                <w:bCs/>
                <w:sz w:val="16"/>
                <w:szCs w:val="16"/>
              </w:rPr>
              <w:t>S</w:t>
            </w:r>
          </w:p>
        </w:tc>
        <w:tc>
          <w:tcPr>
            <w:tcW w:w="2599" w:type="dxa"/>
            <w:tcBorders>
              <w:top w:val="nil"/>
              <w:left w:val="nil"/>
              <w:bottom w:val="single" w:sz="8" w:space="0" w:color="666666"/>
              <w:right w:val="nil"/>
            </w:tcBorders>
            <w:tcMar>
              <w:top w:w="0" w:type="dxa"/>
              <w:left w:w="108" w:type="dxa"/>
              <w:bottom w:w="0" w:type="dxa"/>
              <w:right w:w="108" w:type="dxa"/>
            </w:tcMar>
            <w:hideMark/>
          </w:tcPr>
          <w:p w:rsidR="00E17798" w:rsidRPr="007D1D58" w:rsidRDefault="00607AE2" w:rsidP="002820FD">
            <w:pPr>
              <w:jc w:val="both"/>
              <w:rPr>
                <w:rFonts w:ascii="Arial" w:hAnsi="Arial" w:cs="Arial"/>
              </w:rPr>
            </w:pPr>
            <w:r w:rsidRPr="007D1D58">
              <w:rPr>
                <w:rFonts w:ascii="Arial" w:hAnsi="Arial" w:cs="Arial"/>
                <w:b/>
                <w:bCs/>
                <w:sz w:val="16"/>
                <w:szCs w:val="16"/>
              </w:rPr>
              <w:t>Baa1 (perspectiva estável)</w:t>
            </w:r>
          </w:p>
        </w:tc>
      </w:tr>
      <w:tr w:rsidR="00E17798" w:rsidRPr="007D1D58">
        <w:trPr>
          <w:divId w:val="680090573"/>
          <w:jc w:val="center"/>
        </w:trPr>
        <w:tc>
          <w:tcPr>
            <w:tcW w:w="0" w:type="auto"/>
            <w:tcBorders>
              <w:top w:val="nil"/>
              <w:left w:val="nil"/>
              <w:bottom w:val="single" w:sz="8" w:space="0" w:color="666666"/>
              <w:right w:val="single" w:sz="8" w:space="0" w:color="666666"/>
            </w:tcBorders>
            <w:shd w:val="clear" w:color="auto" w:fill="CCCCCC"/>
            <w:tcMar>
              <w:top w:w="0" w:type="dxa"/>
              <w:left w:w="108" w:type="dxa"/>
              <w:bottom w:w="0" w:type="dxa"/>
              <w:right w:w="108" w:type="dxa"/>
            </w:tcMar>
            <w:hideMark/>
          </w:tcPr>
          <w:p w:rsidR="00E17798" w:rsidRPr="007D1D58" w:rsidRDefault="00607AE2" w:rsidP="002820FD">
            <w:pPr>
              <w:jc w:val="both"/>
              <w:rPr>
                <w:rFonts w:ascii="Arial" w:hAnsi="Arial" w:cs="Arial"/>
              </w:rPr>
            </w:pPr>
            <w:r w:rsidRPr="007D1D58">
              <w:rPr>
                <w:rFonts w:ascii="Arial" w:hAnsi="Arial" w:cs="Arial"/>
                <w:b/>
                <w:bCs/>
                <w:sz w:val="16"/>
                <w:szCs w:val="16"/>
              </w:rPr>
              <w:t>FITCH RATINGS</w:t>
            </w:r>
          </w:p>
        </w:tc>
        <w:tc>
          <w:tcPr>
            <w:tcW w:w="2599" w:type="dxa"/>
            <w:tcBorders>
              <w:top w:val="nil"/>
              <w:left w:val="nil"/>
              <w:bottom w:val="single" w:sz="8" w:space="0" w:color="666666"/>
              <w:right w:val="nil"/>
            </w:tcBorders>
            <w:shd w:val="clear" w:color="auto" w:fill="CCCCCC"/>
            <w:tcMar>
              <w:top w:w="0" w:type="dxa"/>
              <w:left w:w="108" w:type="dxa"/>
              <w:bottom w:w="0" w:type="dxa"/>
              <w:right w:w="108" w:type="dxa"/>
            </w:tcMar>
            <w:hideMark/>
          </w:tcPr>
          <w:p w:rsidR="00E17798" w:rsidRPr="007D1D58" w:rsidRDefault="00607AE2" w:rsidP="002820FD">
            <w:pPr>
              <w:jc w:val="both"/>
              <w:rPr>
                <w:rFonts w:ascii="Arial" w:hAnsi="Arial" w:cs="Arial"/>
              </w:rPr>
            </w:pPr>
            <w:r w:rsidRPr="007D1D58">
              <w:rPr>
                <w:rFonts w:ascii="Arial" w:hAnsi="Arial" w:cs="Arial"/>
                <w:b/>
                <w:bCs/>
                <w:sz w:val="16"/>
                <w:szCs w:val="16"/>
              </w:rPr>
              <w:t>BBB+ (perspectiva estável)</w:t>
            </w:r>
          </w:p>
        </w:tc>
      </w:tr>
      <w:tr w:rsidR="00E17798" w:rsidRPr="007D1D58">
        <w:trPr>
          <w:divId w:val="680090573"/>
          <w:jc w:val="center"/>
        </w:trPr>
        <w:tc>
          <w:tcPr>
            <w:tcW w:w="0" w:type="auto"/>
            <w:tcBorders>
              <w:top w:val="nil"/>
              <w:left w:val="nil"/>
              <w:bottom w:val="single" w:sz="8" w:space="0" w:color="666666"/>
              <w:right w:val="single" w:sz="8" w:space="0" w:color="666666"/>
            </w:tcBorders>
            <w:tcMar>
              <w:top w:w="0" w:type="dxa"/>
              <w:left w:w="108" w:type="dxa"/>
              <w:bottom w:w="0" w:type="dxa"/>
              <w:right w:w="108" w:type="dxa"/>
            </w:tcMar>
            <w:hideMark/>
          </w:tcPr>
          <w:p w:rsidR="00E17798" w:rsidRPr="007D1D58" w:rsidRDefault="00607AE2" w:rsidP="002820FD">
            <w:pPr>
              <w:jc w:val="both"/>
              <w:rPr>
                <w:rFonts w:ascii="Arial" w:hAnsi="Arial" w:cs="Arial"/>
              </w:rPr>
            </w:pPr>
            <w:r w:rsidRPr="007D1D58">
              <w:rPr>
                <w:rFonts w:ascii="Arial" w:hAnsi="Arial" w:cs="Arial"/>
                <w:b/>
                <w:bCs/>
                <w:sz w:val="16"/>
                <w:szCs w:val="16"/>
              </w:rPr>
              <w:t>AUSTIN RATING</w:t>
            </w:r>
          </w:p>
        </w:tc>
        <w:tc>
          <w:tcPr>
            <w:tcW w:w="2599" w:type="dxa"/>
            <w:tcBorders>
              <w:top w:val="nil"/>
              <w:left w:val="nil"/>
              <w:bottom w:val="single" w:sz="8" w:space="0" w:color="666666"/>
              <w:right w:val="nil"/>
            </w:tcBorders>
            <w:tcMar>
              <w:top w:w="0" w:type="dxa"/>
              <w:left w:w="108" w:type="dxa"/>
              <w:bottom w:w="0" w:type="dxa"/>
              <w:right w:w="108" w:type="dxa"/>
            </w:tcMar>
            <w:hideMark/>
          </w:tcPr>
          <w:p w:rsidR="00E17798" w:rsidRPr="007D1D58" w:rsidRDefault="00607AE2" w:rsidP="002820FD">
            <w:pPr>
              <w:jc w:val="both"/>
              <w:rPr>
                <w:rFonts w:ascii="Arial" w:hAnsi="Arial" w:cs="Arial"/>
              </w:rPr>
            </w:pPr>
            <w:r w:rsidRPr="007D1D58">
              <w:rPr>
                <w:rFonts w:ascii="Arial" w:hAnsi="Arial" w:cs="Arial"/>
                <w:b/>
                <w:bCs/>
                <w:sz w:val="16"/>
                <w:szCs w:val="16"/>
              </w:rPr>
              <w:t>A (perspectiva estável)</w:t>
            </w:r>
          </w:p>
        </w:tc>
      </w:tr>
      <w:tr w:rsidR="00E17798" w:rsidRPr="007D1D58">
        <w:trPr>
          <w:divId w:val="680090573"/>
          <w:jc w:val="center"/>
        </w:trPr>
        <w:tc>
          <w:tcPr>
            <w:tcW w:w="0" w:type="auto"/>
            <w:tcBorders>
              <w:top w:val="nil"/>
              <w:left w:val="nil"/>
              <w:bottom w:val="single" w:sz="8" w:space="0" w:color="666666"/>
              <w:right w:val="single" w:sz="8" w:space="0" w:color="666666"/>
            </w:tcBorders>
            <w:shd w:val="clear" w:color="auto" w:fill="CCCCCC"/>
            <w:tcMar>
              <w:top w:w="0" w:type="dxa"/>
              <w:left w:w="108" w:type="dxa"/>
              <w:bottom w:w="0" w:type="dxa"/>
              <w:right w:w="108" w:type="dxa"/>
            </w:tcMar>
            <w:hideMark/>
          </w:tcPr>
          <w:p w:rsidR="00E17798" w:rsidRPr="007D1D58" w:rsidRDefault="00607AE2" w:rsidP="002820FD">
            <w:pPr>
              <w:jc w:val="both"/>
              <w:rPr>
                <w:rFonts w:ascii="Arial" w:hAnsi="Arial" w:cs="Arial"/>
              </w:rPr>
            </w:pPr>
            <w:r w:rsidRPr="007D1D58">
              <w:rPr>
                <w:rFonts w:ascii="Arial" w:hAnsi="Arial" w:cs="Arial"/>
                <w:b/>
                <w:bCs/>
                <w:sz w:val="16"/>
                <w:szCs w:val="16"/>
              </w:rPr>
              <w:t>LF RATING</w:t>
            </w:r>
          </w:p>
        </w:tc>
        <w:tc>
          <w:tcPr>
            <w:tcW w:w="2599" w:type="dxa"/>
            <w:tcBorders>
              <w:top w:val="nil"/>
              <w:left w:val="nil"/>
              <w:bottom w:val="single" w:sz="8" w:space="0" w:color="666666"/>
              <w:right w:val="nil"/>
            </w:tcBorders>
            <w:shd w:val="clear" w:color="auto" w:fill="CCCCCC"/>
            <w:tcMar>
              <w:top w:w="0" w:type="dxa"/>
              <w:left w:w="108" w:type="dxa"/>
              <w:bottom w:w="0" w:type="dxa"/>
              <w:right w:w="108" w:type="dxa"/>
            </w:tcMar>
            <w:hideMark/>
          </w:tcPr>
          <w:p w:rsidR="00E17798" w:rsidRPr="007D1D58" w:rsidRDefault="00607AE2" w:rsidP="002820FD">
            <w:pPr>
              <w:jc w:val="both"/>
              <w:rPr>
                <w:rFonts w:ascii="Arial" w:hAnsi="Arial" w:cs="Arial"/>
              </w:rPr>
            </w:pPr>
            <w:r w:rsidRPr="007D1D58">
              <w:rPr>
                <w:rFonts w:ascii="Arial" w:hAnsi="Arial" w:cs="Arial"/>
                <w:b/>
                <w:bCs/>
                <w:sz w:val="16"/>
                <w:szCs w:val="16"/>
              </w:rPr>
              <w:t>A (perspectiva estável)</w:t>
            </w:r>
          </w:p>
        </w:tc>
      </w:tr>
      <w:tr w:rsidR="00E17798" w:rsidRPr="007D1D58">
        <w:trPr>
          <w:divId w:val="680090573"/>
          <w:jc w:val="center"/>
        </w:trPr>
        <w:tc>
          <w:tcPr>
            <w:tcW w:w="0" w:type="auto"/>
            <w:tcBorders>
              <w:top w:val="nil"/>
              <w:left w:val="nil"/>
              <w:bottom w:val="single" w:sz="8" w:space="0" w:color="666666"/>
              <w:right w:val="single" w:sz="8" w:space="0" w:color="666666"/>
            </w:tcBorders>
            <w:tcMar>
              <w:top w:w="0" w:type="dxa"/>
              <w:left w:w="108" w:type="dxa"/>
              <w:bottom w:w="0" w:type="dxa"/>
              <w:right w:w="108" w:type="dxa"/>
            </w:tcMar>
            <w:hideMark/>
          </w:tcPr>
          <w:p w:rsidR="00E17798" w:rsidRPr="007D1D58" w:rsidRDefault="00607AE2" w:rsidP="002820FD">
            <w:pPr>
              <w:jc w:val="both"/>
              <w:rPr>
                <w:rFonts w:ascii="Arial" w:hAnsi="Arial" w:cs="Arial"/>
              </w:rPr>
            </w:pPr>
            <w:r w:rsidRPr="007D1D58">
              <w:rPr>
                <w:rFonts w:ascii="Arial" w:hAnsi="Arial" w:cs="Arial"/>
                <w:b/>
                <w:bCs/>
                <w:sz w:val="16"/>
                <w:szCs w:val="16"/>
              </w:rPr>
              <w:t>LIBERUM RATING</w:t>
            </w:r>
          </w:p>
        </w:tc>
        <w:tc>
          <w:tcPr>
            <w:tcW w:w="2599" w:type="dxa"/>
            <w:tcBorders>
              <w:top w:val="nil"/>
              <w:left w:val="nil"/>
              <w:bottom w:val="single" w:sz="8" w:space="0" w:color="666666"/>
              <w:right w:val="nil"/>
            </w:tcBorders>
            <w:tcMar>
              <w:top w:w="0" w:type="dxa"/>
              <w:left w:w="108" w:type="dxa"/>
              <w:bottom w:w="0" w:type="dxa"/>
              <w:right w:w="108" w:type="dxa"/>
            </w:tcMar>
            <w:hideMark/>
          </w:tcPr>
          <w:p w:rsidR="00E17798" w:rsidRPr="007D1D58" w:rsidRDefault="00607AE2" w:rsidP="002820FD">
            <w:pPr>
              <w:jc w:val="both"/>
              <w:rPr>
                <w:rFonts w:ascii="Arial" w:hAnsi="Arial" w:cs="Arial"/>
              </w:rPr>
            </w:pPr>
            <w:r w:rsidRPr="007D1D58">
              <w:rPr>
                <w:rFonts w:ascii="Arial" w:hAnsi="Arial" w:cs="Arial"/>
                <w:b/>
                <w:bCs/>
                <w:sz w:val="16"/>
                <w:szCs w:val="16"/>
              </w:rPr>
              <w:t>A (perspectiva estável)</w:t>
            </w:r>
          </w:p>
        </w:tc>
      </w:tr>
    </w:tbl>
    <w:p w:rsidR="00E17798" w:rsidRPr="007D1D58" w:rsidRDefault="00607AE2" w:rsidP="002820FD">
      <w:pPr>
        <w:spacing w:before="100" w:beforeAutospacing="1" w:after="100" w:afterAutospacing="1"/>
        <w:jc w:val="both"/>
        <w:divId w:val="680090573"/>
        <w:rPr>
          <w:rFonts w:ascii="Arial" w:hAnsi="Arial" w:cs="Arial"/>
          <w:sz w:val="20"/>
          <w:szCs w:val="20"/>
        </w:rPr>
      </w:pPr>
      <w:r w:rsidRPr="007D1D58">
        <w:rPr>
          <w:rFonts w:ascii="Arial" w:hAnsi="Arial" w:cs="Arial"/>
          <w:sz w:val="20"/>
          <w:szCs w:val="20"/>
        </w:rPr>
        <w:t xml:space="preserve">As agências classificadoras de risco supracitadas estão devidamente registradas na Comissão de Valores Mobiliários - CVM e autorizadas a operacionalizar no Brasil. Utilizam o sistema de </w:t>
      </w:r>
      <w:r w:rsidRPr="007D1D58">
        <w:rPr>
          <w:rFonts w:ascii="Arial" w:hAnsi="Arial" w:cs="Arial"/>
          <w:i/>
          <w:iCs/>
          <w:sz w:val="20"/>
          <w:szCs w:val="20"/>
        </w:rPr>
        <w:t>rating</w:t>
      </w:r>
      <w:r w:rsidRPr="007D1D58">
        <w:rPr>
          <w:rFonts w:ascii="Arial" w:hAnsi="Arial" w:cs="Arial"/>
          <w:sz w:val="20"/>
          <w:szCs w:val="20"/>
        </w:rPr>
        <w:t xml:space="preserve"> para classificar o nível de risco das Instituições Financeiras, fundo de investimentos e dos ativos financeiros que integram da carteira de investimentos dos fundos de investimentos ou demais ativos financeiros. </w:t>
      </w:r>
    </w:p>
    <w:p w:rsidR="00E17798" w:rsidRPr="007D1D58" w:rsidRDefault="00607AE2" w:rsidP="007D1D58">
      <w:pPr>
        <w:spacing w:before="100" w:beforeAutospacing="1" w:after="100" w:afterAutospacing="1"/>
        <w:jc w:val="both"/>
        <w:divId w:val="680090573"/>
        <w:rPr>
          <w:rFonts w:ascii="Arial" w:hAnsi="Arial" w:cs="Arial"/>
          <w:sz w:val="20"/>
          <w:szCs w:val="20"/>
        </w:rPr>
      </w:pPr>
      <w:r w:rsidRPr="007D1D58">
        <w:rPr>
          <w:rFonts w:ascii="Arial" w:hAnsi="Arial" w:cs="Arial"/>
          <w:sz w:val="20"/>
          <w:szCs w:val="20"/>
        </w:rPr>
        <w:t xml:space="preserve">O baixo risco de crédito não deve ser observado apenas no momento da aplicação, mas também durante todo o período em que o </w:t>
      </w:r>
      <w:r w:rsidRPr="007D1D58">
        <w:rPr>
          <w:rFonts w:ascii="Arial" w:hAnsi="Arial" w:cs="Arial"/>
          <w:b/>
          <w:bCs/>
          <w:sz w:val="20"/>
          <w:szCs w:val="20"/>
        </w:rPr>
        <w:t>FUNDO MUNICIPAL DE APOSENTADORIA E PENSÃO DE FERNÃO</w:t>
      </w:r>
      <w:r w:rsidRPr="007D1D58">
        <w:rPr>
          <w:rFonts w:ascii="Arial" w:hAnsi="Arial" w:cs="Arial"/>
          <w:sz w:val="20"/>
          <w:szCs w:val="20"/>
        </w:rPr>
        <w:t xml:space="preserve"> mantiver recursos investidos no ativo financeiro ou no fundo de investimento que possua tal ativo. A observância do risco de crédito se baseia, entre outras medidas, nas notas atribuídas por agências classificadoras de risco. </w:t>
      </w:r>
    </w:p>
    <w:p w:rsidR="00E17798" w:rsidRPr="00C642B5" w:rsidRDefault="00607AE2" w:rsidP="00693F1D">
      <w:pPr>
        <w:spacing w:before="100" w:beforeAutospacing="1" w:after="100" w:afterAutospacing="1"/>
        <w:divId w:val="680090573"/>
        <w:rPr>
          <w:rFonts w:ascii="Arial" w:hAnsi="Arial" w:cs="Arial"/>
          <w:sz w:val="20"/>
          <w:szCs w:val="20"/>
        </w:rPr>
      </w:pPr>
      <w:r w:rsidRPr="008D0B92">
        <w:rPr>
          <w:rFonts w:ascii="Arial" w:hAnsi="Arial" w:cs="Arial"/>
          <w:color w:val="FF0000"/>
          <w:sz w:val="20"/>
          <w:szCs w:val="20"/>
        </w:rPr>
        <w:t> </w:t>
      </w:r>
      <w:r w:rsidRPr="00C642B5">
        <w:rPr>
          <w:rFonts w:ascii="Arial" w:hAnsi="Arial" w:cs="Arial"/>
          <w:b/>
          <w:bCs/>
          <w:sz w:val="20"/>
          <w:szCs w:val="20"/>
        </w:rPr>
        <w:t>9.3.</w:t>
      </w:r>
      <w:r w:rsidRPr="00C642B5">
        <w:rPr>
          <w:b/>
          <w:bCs/>
          <w:sz w:val="20"/>
          <w:szCs w:val="20"/>
        </w:rPr>
        <w:t xml:space="preserve">       </w:t>
      </w:r>
      <w:r w:rsidRPr="00C642B5">
        <w:rPr>
          <w:rFonts w:ascii="Arial" w:hAnsi="Arial" w:cs="Arial"/>
          <w:b/>
          <w:bCs/>
          <w:sz w:val="20"/>
          <w:szCs w:val="20"/>
        </w:rPr>
        <w:t>Controle do Risco de Liquidez</w:t>
      </w:r>
    </w:p>
    <w:p w:rsidR="00E17798" w:rsidRPr="007D1D58" w:rsidRDefault="00607AE2" w:rsidP="007D1D58">
      <w:pPr>
        <w:spacing w:before="100" w:beforeAutospacing="1" w:after="100" w:afterAutospacing="1"/>
        <w:jc w:val="both"/>
        <w:divId w:val="680090573"/>
        <w:rPr>
          <w:rFonts w:ascii="Arial" w:hAnsi="Arial" w:cs="Arial"/>
          <w:sz w:val="20"/>
          <w:szCs w:val="20"/>
        </w:rPr>
      </w:pPr>
      <w:r w:rsidRPr="007D1D58">
        <w:rPr>
          <w:rFonts w:ascii="Arial" w:hAnsi="Arial" w:cs="Arial"/>
          <w:sz w:val="20"/>
          <w:szCs w:val="20"/>
        </w:rPr>
        <w:t xml:space="preserve">Nas aplicações em ativos financeiros que tem seu prazo de liquidez superior a 365 (trezentos e sessenta e cinco) dias, a aprovação de alocação dos recursos deverá ser precedida de estudo que comprove a análise de evidenciação quanto </w:t>
      </w:r>
      <w:r w:rsidR="007D1D58" w:rsidRPr="007D1D58">
        <w:rPr>
          <w:rFonts w:ascii="Arial" w:hAnsi="Arial" w:cs="Arial"/>
          <w:sz w:val="20"/>
          <w:szCs w:val="20"/>
        </w:rPr>
        <w:t>à</w:t>
      </w:r>
      <w:r w:rsidRPr="007D1D58">
        <w:rPr>
          <w:rFonts w:ascii="Arial" w:hAnsi="Arial" w:cs="Arial"/>
          <w:sz w:val="20"/>
          <w:szCs w:val="20"/>
        </w:rPr>
        <w:t xml:space="preserve"> capacidade do </w:t>
      </w:r>
      <w:r w:rsidRPr="007D1D58">
        <w:rPr>
          <w:rFonts w:ascii="Arial" w:hAnsi="Arial" w:cs="Arial"/>
          <w:b/>
          <w:bCs/>
          <w:sz w:val="20"/>
          <w:szCs w:val="20"/>
        </w:rPr>
        <w:t>FUNDO MUNICIPAL DE APOSENTADORIA E PENSÃO DE FERNÃO</w:t>
      </w:r>
      <w:r w:rsidRPr="007D1D58">
        <w:rPr>
          <w:rFonts w:ascii="Arial" w:hAnsi="Arial" w:cs="Arial"/>
          <w:sz w:val="20"/>
          <w:szCs w:val="20"/>
        </w:rPr>
        <w:t xml:space="preserve"> em arcar com o fluxo de despesas necessárias ao cumprimento de suas obrigações atuariais, até a data da disponibilização dos recursos investidos. </w:t>
      </w:r>
    </w:p>
    <w:p w:rsidR="00E17798" w:rsidRPr="007D1D58" w:rsidRDefault="00607AE2" w:rsidP="007D1D58">
      <w:pPr>
        <w:spacing w:before="100" w:beforeAutospacing="1" w:after="100" w:afterAutospacing="1"/>
        <w:jc w:val="both"/>
        <w:divId w:val="680090573"/>
        <w:rPr>
          <w:rFonts w:ascii="Arial" w:hAnsi="Arial" w:cs="Arial"/>
          <w:sz w:val="20"/>
          <w:szCs w:val="20"/>
        </w:rPr>
      </w:pPr>
      <w:r w:rsidRPr="007D1D58">
        <w:rPr>
          <w:rFonts w:ascii="Arial" w:hAnsi="Arial" w:cs="Arial"/>
          <w:sz w:val="20"/>
          <w:szCs w:val="20"/>
        </w:rPr>
        <w:lastRenderedPageBreak/>
        <w:t xml:space="preserve">Entende-se como estudo que comprova a análise de evidenciação quanto a capacidade em arcar com o fluxo de despesas necessárias ao cumprimento de suas obrigações atuariais, o estudo de ALM </w:t>
      </w:r>
      <w:r w:rsidR="00D61167" w:rsidRPr="007D1D58">
        <w:rPr>
          <w:rFonts w:ascii="Arial" w:hAnsi="Arial" w:cs="Arial"/>
          <w:sz w:val="20"/>
          <w:szCs w:val="20"/>
        </w:rPr>
        <w:t>-</w:t>
      </w:r>
      <w:r w:rsidRPr="007D1D58">
        <w:rPr>
          <w:rFonts w:ascii="Arial" w:hAnsi="Arial" w:cs="Arial"/>
          <w:sz w:val="20"/>
          <w:szCs w:val="20"/>
        </w:rPr>
        <w:t xml:space="preserve">AssetLiability Management. </w:t>
      </w:r>
    </w:p>
    <w:p w:rsidR="00E17798" w:rsidRPr="00C642B5" w:rsidRDefault="00607AE2" w:rsidP="00693F1D">
      <w:pPr>
        <w:spacing w:before="100" w:beforeAutospacing="1" w:after="100" w:afterAutospacing="1"/>
        <w:divId w:val="680090573"/>
        <w:rPr>
          <w:rFonts w:ascii="Arial" w:hAnsi="Arial" w:cs="Arial"/>
          <w:sz w:val="20"/>
          <w:szCs w:val="20"/>
        </w:rPr>
      </w:pPr>
      <w:r w:rsidRPr="007D1D58">
        <w:rPr>
          <w:rFonts w:ascii="Arial" w:hAnsi="Arial" w:cs="Arial"/>
          <w:sz w:val="20"/>
          <w:szCs w:val="20"/>
        </w:rPr>
        <w:t> </w:t>
      </w:r>
      <w:r w:rsidRPr="00C642B5">
        <w:rPr>
          <w:rFonts w:ascii="Arial" w:hAnsi="Arial" w:cs="Arial"/>
          <w:b/>
          <w:bCs/>
          <w:sz w:val="20"/>
          <w:szCs w:val="20"/>
        </w:rPr>
        <w:t>9.4.</w:t>
      </w:r>
      <w:r w:rsidRPr="00C642B5">
        <w:rPr>
          <w:b/>
          <w:bCs/>
          <w:sz w:val="20"/>
          <w:szCs w:val="20"/>
        </w:rPr>
        <w:t xml:space="preserve">       </w:t>
      </w:r>
      <w:r w:rsidRPr="00C642B5">
        <w:rPr>
          <w:rFonts w:ascii="Arial" w:hAnsi="Arial" w:cs="Arial"/>
          <w:b/>
          <w:bCs/>
          <w:sz w:val="20"/>
          <w:szCs w:val="20"/>
        </w:rPr>
        <w:t>Controle do Risco Operacional e Legal</w:t>
      </w:r>
    </w:p>
    <w:p w:rsidR="00E17798" w:rsidRPr="007D1D58" w:rsidRDefault="00607AE2" w:rsidP="007D1D58">
      <w:pPr>
        <w:spacing w:before="100" w:beforeAutospacing="1" w:after="100" w:afterAutospacing="1"/>
        <w:jc w:val="both"/>
        <w:divId w:val="680090573"/>
        <w:rPr>
          <w:rFonts w:ascii="Arial" w:hAnsi="Arial" w:cs="Arial"/>
          <w:sz w:val="20"/>
          <w:szCs w:val="20"/>
        </w:rPr>
      </w:pPr>
      <w:r w:rsidRPr="007D1D58">
        <w:rPr>
          <w:rFonts w:ascii="Arial" w:hAnsi="Arial" w:cs="Arial"/>
          <w:sz w:val="20"/>
          <w:szCs w:val="20"/>
        </w:rPr>
        <w:t xml:space="preserve">Para minimizar o impacto causado por erros operacionais e legais, que levam a possíveis perdas financeiras, danos à reputação, interrupção das operações ou até processos administrativos e sindicâncias, o </w:t>
      </w:r>
      <w:r w:rsidRPr="007D1D58">
        <w:rPr>
          <w:rFonts w:ascii="Arial" w:hAnsi="Arial" w:cs="Arial"/>
          <w:b/>
          <w:bCs/>
          <w:sz w:val="20"/>
          <w:szCs w:val="20"/>
        </w:rPr>
        <w:t>FUNDO MUNICIPAL DE APOSENTADORIA E PENSÃO DE FERNÃO</w:t>
      </w:r>
      <w:r w:rsidRPr="007D1D58">
        <w:rPr>
          <w:rFonts w:ascii="Arial" w:hAnsi="Arial" w:cs="Arial"/>
          <w:sz w:val="20"/>
          <w:szCs w:val="20"/>
        </w:rPr>
        <w:t xml:space="preserve"> classifica como importante a implantação do processo de gestão de riscos, que possibilitem identificar, avaliar e mitigar esses riscos. </w:t>
      </w:r>
    </w:p>
    <w:p w:rsidR="00E17798" w:rsidRPr="007D1D58" w:rsidRDefault="00607AE2" w:rsidP="007D1D58">
      <w:pPr>
        <w:spacing w:before="100" w:beforeAutospacing="1" w:after="100" w:afterAutospacing="1"/>
        <w:jc w:val="both"/>
        <w:divId w:val="680090573"/>
        <w:rPr>
          <w:rFonts w:ascii="Arial" w:hAnsi="Arial" w:cs="Arial"/>
          <w:sz w:val="20"/>
          <w:szCs w:val="20"/>
        </w:rPr>
      </w:pPr>
      <w:r w:rsidRPr="007D1D58">
        <w:rPr>
          <w:rFonts w:ascii="Arial" w:hAnsi="Arial" w:cs="Arial"/>
          <w:sz w:val="20"/>
          <w:szCs w:val="20"/>
        </w:rPr>
        <w:t xml:space="preserve">O </w:t>
      </w:r>
      <w:r w:rsidRPr="007D1D58">
        <w:rPr>
          <w:rFonts w:ascii="Arial" w:hAnsi="Arial" w:cs="Arial"/>
          <w:b/>
          <w:bCs/>
          <w:sz w:val="20"/>
          <w:szCs w:val="20"/>
        </w:rPr>
        <w:t>FUNDO MUNICIPAL DE APOSENTADORIA E PENSÃO DE FERNÃO</w:t>
      </w:r>
      <w:r w:rsidRPr="007D1D58">
        <w:rPr>
          <w:rFonts w:ascii="Arial" w:hAnsi="Arial" w:cs="Arial"/>
          <w:sz w:val="20"/>
          <w:szCs w:val="20"/>
        </w:rPr>
        <w:t xml:space="preserve"> adotará a Certificação Institucional Pró-Gestão como mecanismo e sistema de qualidade para minimizar o impacto do risco operacional e legal. </w:t>
      </w:r>
    </w:p>
    <w:p w:rsidR="00E17798" w:rsidRPr="007D1D58" w:rsidRDefault="00607AE2" w:rsidP="007D1D58">
      <w:pPr>
        <w:spacing w:before="100" w:beforeAutospacing="1" w:after="100" w:afterAutospacing="1"/>
        <w:jc w:val="both"/>
        <w:divId w:val="680090573"/>
        <w:rPr>
          <w:rFonts w:ascii="Arial" w:hAnsi="Arial" w:cs="Arial"/>
          <w:sz w:val="20"/>
          <w:szCs w:val="20"/>
        </w:rPr>
      </w:pPr>
      <w:r w:rsidRPr="007D1D58">
        <w:rPr>
          <w:rFonts w:ascii="Arial" w:hAnsi="Arial" w:cs="Arial"/>
          <w:sz w:val="20"/>
          <w:szCs w:val="20"/>
        </w:rPr>
        <w:t xml:space="preserve">A adesão a Certificação Institucional Pró-Gestão tem por objetivo incentivar o </w:t>
      </w:r>
      <w:r w:rsidRPr="007D1D58">
        <w:rPr>
          <w:rFonts w:ascii="Arial" w:hAnsi="Arial" w:cs="Arial"/>
          <w:b/>
          <w:bCs/>
          <w:sz w:val="20"/>
          <w:szCs w:val="20"/>
        </w:rPr>
        <w:t>FUNDO MUNICIPAL DE APOSENTADORIA E PENSÃO DE FERNÃO</w:t>
      </w:r>
      <w:r w:rsidRPr="007D1D58">
        <w:rPr>
          <w:rFonts w:ascii="Arial" w:hAnsi="Arial" w:cs="Arial"/>
          <w:sz w:val="20"/>
          <w:szCs w:val="20"/>
        </w:rPr>
        <w:t xml:space="preserve"> a adotar melhores práticas de gestão e governança, proporcionando maior controle dos seus ativos e passivos, aprimoramento da qualidade da governança no âmbito da gestão dos riscos, mais transparência no relacionamento com os segurados e a sociedade. </w:t>
      </w:r>
    </w:p>
    <w:p w:rsidR="00E17798" w:rsidRPr="00C642B5" w:rsidRDefault="00607AE2" w:rsidP="007D1D58">
      <w:pPr>
        <w:pStyle w:val="NormalWeb"/>
        <w:jc w:val="both"/>
        <w:divId w:val="1811285196"/>
        <w:rPr>
          <w:rFonts w:ascii="Arial" w:hAnsi="Arial" w:cs="Arial"/>
          <w:sz w:val="20"/>
          <w:szCs w:val="20"/>
        </w:rPr>
      </w:pPr>
      <w:r w:rsidRPr="00C642B5">
        <w:rPr>
          <w:rFonts w:ascii="Arial" w:hAnsi="Arial" w:cs="Arial"/>
          <w:b/>
          <w:bCs/>
          <w:sz w:val="20"/>
          <w:szCs w:val="20"/>
        </w:rPr>
        <w:t>10.</w:t>
      </w:r>
      <w:r w:rsidRPr="00C642B5">
        <w:rPr>
          <w:b/>
          <w:bCs/>
          <w:sz w:val="20"/>
          <w:szCs w:val="20"/>
        </w:rPr>
        <w:t xml:space="preserve">       </w:t>
      </w:r>
      <w:r w:rsidRPr="00C642B5">
        <w:rPr>
          <w:rFonts w:ascii="Arial" w:hAnsi="Arial" w:cs="Arial"/>
          <w:b/>
          <w:bCs/>
          <w:sz w:val="20"/>
          <w:szCs w:val="20"/>
        </w:rPr>
        <w:t>ESTUDO DE ALM - ASSET LIABILITY MANAGEMENT</w:t>
      </w:r>
    </w:p>
    <w:p w:rsidR="00E17798" w:rsidRPr="007D1D58" w:rsidRDefault="00607AE2" w:rsidP="007D1D58">
      <w:pPr>
        <w:spacing w:before="100" w:beforeAutospacing="1" w:after="100" w:afterAutospacing="1"/>
        <w:jc w:val="both"/>
        <w:divId w:val="1811285196"/>
        <w:rPr>
          <w:rFonts w:ascii="Arial" w:hAnsi="Arial" w:cs="Arial"/>
          <w:sz w:val="20"/>
          <w:szCs w:val="20"/>
        </w:rPr>
      </w:pPr>
      <w:r w:rsidRPr="007D1D58">
        <w:rPr>
          <w:rFonts w:ascii="Arial" w:hAnsi="Arial" w:cs="Arial"/>
          <w:sz w:val="20"/>
          <w:szCs w:val="20"/>
        </w:rPr>
        <w:t xml:space="preserve">As aplicações dos recursos e sua continuidade deverão observar a compatibilidade dos ativos investidos com os prazos, montantes e taxas das obrigações atuariais presentes e futuras do </w:t>
      </w:r>
      <w:r w:rsidRPr="007D1D58">
        <w:rPr>
          <w:rFonts w:ascii="Arial" w:hAnsi="Arial" w:cs="Arial"/>
          <w:b/>
          <w:bCs/>
          <w:sz w:val="20"/>
          <w:szCs w:val="20"/>
        </w:rPr>
        <w:t>FUNDO MUNICIPAL DE APOSENTADORIA E PENSÃO DE FERNÃO</w:t>
      </w:r>
      <w:r w:rsidRPr="007D1D58">
        <w:rPr>
          <w:rFonts w:ascii="Arial" w:hAnsi="Arial" w:cs="Arial"/>
          <w:sz w:val="20"/>
          <w:szCs w:val="20"/>
        </w:rPr>
        <w:t xml:space="preserve">, com o objetivo de manter o equilíbrio econômico-financeiro entre ativos e passivos. </w:t>
      </w:r>
    </w:p>
    <w:p w:rsidR="00E17798" w:rsidRPr="007D1D58" w:rsidRDefault="00607AE2" w:rsidP="007D1D58">
      <w:pPr>
        <w:spacing w:before="100" w:beforeAutospacing="1" w:after="100" w:afterAutospacing="1"/>
        <w:jc w:val="both"/>
        <w:divId w:val="1811285196"/>
        <w:rPr>
          <w:rFonts w:ascii="Arial" w:hAnsi="Arial" w:cs="Arial"/>
          <w:sz w:val="20"/>
          <w:szCs w:val="20"/>
        </w:rPr>
      </w:pPr>
      <w:r w:rsidRPr="007D1D58">
        <w:rPr>
          <w:rFonts w:ascii="Arial" w:hAnsi="Arial" w:cs="Arial"/>
          <w:sz w:val="20"/>
          <w:szCs w:val="20"/>
        </w:rPr>
        <w:t xml:space="preserve">Para garantir a compatibilidade, os responsáveis pelo </w:t>
      </w:r>
      <w:r w:rsidRPr="007D1D58">
        <w:rPr>
          <w:rFonts w:ascii="Arial" w:hAnsi="Arial" w:cs="Arial"/>
          <w:b/>
          <w:bCs/>
          <w:sz w:val="20"/>
          <w:szCs w:val="20"/>
        </w:rPr>
        <w:t>FUNDO MUNICIPAL DE APOSENTADORIA E PENSÃO DE FERNÃO</w:t>
      </w:r>
      <w:r w:rsidRPr="007D1D58">
        <w:rPr>
          <w:rFonts w:ascii="Arial" w:hAnsi="Arial" w:cs="Arial"/>
          <w:sz w:val="20"/>
          <w:szCs w:val="20"/>
        </w:rPr>
        <w:t xml:space="preserve"> devem manter os procedimentos e controles internos formalizados para a gestão do risco de liquidez das aplicações de forma que os recursos estejam disponíveis na data do pagamento dos benefícios e demais obrigações. Deverão inclusive realizar o acompanhamento dos fluxos de pagamentos dos ativos, assegurando o cumprimento dos prazos e dos montantes das obrigações do </w:t>
      </w:r>
      <w:r w:rsidRPr="007D1D58">
        <w:rPr>
          <w:rFonts w:ascii="Arial" w:hAnsi="Arial" w:cs="Arial"/>
          <w:b/>
          <w:bCs/>
          <w:sz w:val="20"/>
          <w:szCs w:val="20"/>
        </w:rPr>
        <w:t>FUNDO MUNICIPAL DE APOSENTADORIA E PENSÃO DE FERNÃO</w:t>
      </w:r>
      <w:r w:rsidRPr="007D1D58">
        <w:rPr>
          <w:rFonts w:ascii="Arial" w:hAnsi="Arial" w:cs="Arial"/>
          <w:sz w:val="20"/>
          <w:szCs w:val="20"/>
        </w:rPr>
        <w:t xml:space="preserve">. </w:t>
      </w:r>
    </w:p>
    <w:p w:rsidR="00E17798" w:rsidRPr="007D1D58" w:rsidRDefault="00607AE2" w:rsidP="007D1D58">
      <w:pPr>
        <w:spacing w:before="100" w:beforeAutospacing="1" w:after="100" w:afterAutospacing="1"/>
        <w:jc w:val="both"/>
        <w:divId w:val="1811285196"/>
        <w:rPr>
          <w:rFonts w:ascii="Arial" w:hAnsi="Arial" w:cs="Arial"/>
          <w:sz w:val="20"/>
          <w:szCs w:val="20"/>
        </w:rPr>
      </w:pPr>
      <w:r w:rsidRPr="007D1D58">
        <w:rPr>
          <w:rFonts w:ascii="Arial" w:hAnsi="Arial" w:cs="Arial"/>
          <w:sz w:val="20"/>
          <w:szCs w:val="20"/>
        </w:rPr>
        <w:t xml:space="preserve">Para se fazer cumprir as obrigatoriedades descritas acima, o </w:t>
      </w:r>
      <w:r w:rsidRPr="007D1D58">
        <w:rPr>
          <w:rFonts w:ascii="Arial" w:hAnsi="Arial" w:cs="Arial"/>
          <w:b/>
          <w:bCs/>
          <w:sz w:val="20"/>
          <w:szCs w:val="20"/>
        </w:rPr>
        <w:t>FUNDO MUNICIPAL DE APOSENTADORIA E PENSÃO DE FERNÃO</w:t>
      </w:r>
      <w:r w:rsidRPr="007D1D58">
        <w:rPr>
          <w:rFonts w:ascii="Arial" w:hAnsi="Arial" w:cs="Arial"/>
          <w:sz w:val="20"/>
          <w:szCs w:val="20"/>
        </w:rPr>
        <w:t xml:space="preserve"> buscará a adoção da ferramenta de gestão conhecida como estudo de ALM </w:t>
      </w:r>
      <w:r w:rsidR="00D61167" w:rsidRPr="007D1D58">
        <w:rPr>
          <w:rFonts w:ascii="Arial" w:hAnsi="Arial" w:cs="Arial"/>
          <w:sz w:val="20"/>
          <w:szCs w:val="20"/>
        </w:rPr>
        <w:t>-</w:t>
      </w:r>
      <w:r w:rsidRPr="007D1D58">
        <w:rPr>
          <w:rFonts w:ascii="Arial" w:hAnsi="Arial" w:cs="Arial"/>
          <w:sz w:val="20"/>
          <w:szCs w:val="20"/>
        </w:rPr>
        <w:t xml:space="preserve">AssetLiability Management. </w:t>
      </w:r>
    </w:p>
    <w:p w:rsidR="00E17798" w:rsidRPr="007D1D58" w:rsidRDefault="00607AE2" w:rsidP="007D1D58">
      <w:pPr>
        <w:spacing w:before="100" w:beforeAutospacing="1" w:after="100" w:afterAutospacing="1"/>
        <w:jc w:val="both"/>
        <w:divId w:val="1811285196"/>
        <w:rPr>
          <w:rFonts w:ascii="Arial" w:hAnsi="Arial" w:cs="Arial"/>
          <w:sz w:val="20"/>
          <w:szCs w:val="20"/>
        </w:rPr>
      </w:pPr>
      <w:r w:rsidRPr="007D1D58">
        <w:rPr>
          <w:rFonts w:ascii="Arial" w:hAnsi="Arial" w:cs="Arial"/>
          <w:sz w:val="20"/>
          <w:szCs w:val="20"/>
        </w:rPr>
        <w:t xml:space="preserve">O estudo compreende a forma pormenorizadamente da liquidez da carteira de investimentos em honrar os compromissos presentes e futuros,proporcionado ao </w:t>
      </w:r>
      <w:r w:rsidRPr="007D1D58">
        <w:rPr>
          <w:rFonts w:ascii="Arial" w:hAnsi="Arial" w:cs="Arial"/>
          <w:b/>
          <w:bCs/>
          <w:sz w:val="20"/>
          <w:szCs w:val="20"/>
        </w:rPr>
        <w:t>FUNDO MUNICIPAL DE APOSENTADORIA E PENSÃO DE FERNÃO</w:t>
      </w:r>
      <w:r w:rsidRPr="007D1D58">
        <w:rPr>
          <w:rFonts w:ascii="Arial" w:hAnsi="Arial" w:cs="Arial"/>
          <w:sz w:val="20"/>
          <w:szCs w:val="20"/>
        </w:rPr>
        <w:t xml:space="preserve"> a busca pela otimização da carteira de investimentos, apresentando a melhor trajetória para o cumprimento da meta de rentabilidade, resguardando o melhor resultado financeiro possível também no longo prazo. </w:t>
      </w:r>
    </w:p>
    <w:p w:rsidR="00E17798" w:rsidRPr="007D1D58" w:rsidRDefault="00607AE2" w:rsidP="007D1D58">
      <w:pPr>
        <w:spacing w:before="100" w:beforeAutospacing="1" w:after="100" w:afterAutospacing="1"/>
        <w:jc w:val="both"/>
        <w:divId w:val="1811285196"/>
        <w:rPr>
          <w:rFonts w:ascii="Arial" w:hAnsi="Arial" w:cs="Arial"/>
          <w:sz w:val="20"/>
          <w:szCs w:val="20"/>
        </w:rPr>
      </w:pPr>
      <w:r w:rsidRPr="007D1D58">
        <w:rPr>
          <w:rFonts w:ascii="Arial" w:hAnsi="Arial" w:cs="Arial"/>
          <w:sz w:val="20"/>
          <w:szCs w:val="20"/>
        </w:rPr>
        <w:t xml:space="preserve">O estudo de ALM </w:t>
      </w:r>
      <w:r w:rsidR="00D61167" w:rsidRPr="007D1D58">
        <w:rPr>
          <w:rFonts w:ascii="Arial" w:hAnsi="Arial" w:cs="Arial"/>
          <w:sz w:val="20"/>
          <w:szCs w:val="20"/>
        </w:rPr>
        <w:t>-</w:t>
      </w:r>
      <w:r w:rsidRPr="007D1D58">
        <w:rPr>
          <w:rFonts w:ascii="Arial" w:hAnsi="Arial" w:cs="Arial"/>
          <w:sz w:val="20"/>
          <w:szCs w:val="20"/>
        </w:rPr>
        <w:t xml:space="preserve">AssetLiability Management deverá ser providenciado no mínimo uma vez ao ano, após o fechamento da Avaliação Atuarial, sendo necessário seu acompanhamento periódico, com emissão de Relatórios de Acompanhamento que proporcionará as atualizações de seus resultados em uma linha temporal não superior a um semestre. </w:t>
      </w:r>
    </w:p>
    <w:p w:rsidR="00E17798" w:rsidRPr="00C642B5" w:rsidRDefault="00607AE2">
      <w:pPr>
        <w:pStyle w:val="NormalWeb"/>
        <w:divId w:val="196937512"/>
        <w:rPr>
          <w:rFonts w:ascii="Arial" w:hAnsi="Arial" w:cs="Arial"/>
          <w:sz w:val="20"/>
          <w:szCs w:val="20"/>
        </w:rPr>
      </w:pPr>
      <w:r w:rsidRPr="00C642B5">
        <w:rPr>
          <w:rFonts w:ascii="Arial" w:hAnsi="Arial" w:cs="Arial"/>
          <w:b/>
          <w:bCs/>
          <w:sz w:val="20"/>
          <w:szCs w:val="20"/>
        </w:rPr>
        <w:t>11.</w:t>
      </w:r>
      <w:r w:rsidRPr="00C642B5">
        <w:rPr>
          <w:b/>
          <w:bCs/>
          <w:sz w:val="20"/>
          <w:szCs w:val="20"/>
        </w:rPr>
        <w:t xml:space="preserve">       </w:t>
      </w:r>
      <w:r w:rsidRPr="00C642B5">
        <w:rPr>
          <w:rFonts w:ascii="Arial" w:hAnsi="Arial" w:cs="Arial"/>
          <w:b/>
          <w:bCs/>
          <w:sz w:val="20"/>
          <w:szCs w:val="20"/>
        </w:rPr>
        <w:t>EQUILÍBRIO ECONÔMICO E FINANCEIRO</w:t>
      </w:r>
    </w:p>
    <w:p w:rsidR="00E17798" w:rsidRPr="00C642B5" w:rsidRDefault="00607AE2" w:rsidP="002C1C0C">
      <w:pPr>
        <w:spacing w:before="100" w:beforeAutospacing="1" w:after="100" w:afterAutospacing="1"/>
        <w:jc w:val="both"/>
        <w:divId w:val="196937512"/>
        <w:rPr>
          <w:rFonts w:ascii="Arial" w:hAnsi="Arial" w:cs="Arial"/>
          <w:sz w:val="20"/>
          <w:szCs w:val="20"/>
        </w:rPr>
      </w:pPr>
      <w:r w:rsidRPr="00C642B5">
        <w:rPr>
          <w:rFonts w:ascii="Arial" w:hAnsi="Arial" w:cs="Arial"/>
          <w:sz w:val="20"/>
          <w:szCs w:val="20"/>
        </w:rPr>
        <w:t xml:space="preserve">Em atendimento ao Art. 64, §1º e §2º da Portaria MTP nº 1.467/2022, o </w:t>
      </w:r>
      <w:r w:rsidRPr="00C642B5">
        <w:rPr>
          <w:rFonts w:ascii="Arial" w:hAnsi="Arial" w:cs="Arial"/>
          <w:b/>
          <w:bCs/>
          <w:sz w:val="20"/>
          <w:szCs w:val="20"/>
        </w:rPr>
        <w:t>FUNDO MUNICIPAL DE APOSENTADORIA E PENSÃO DE FERNÃO</w:t>
      </w:r>
      <w:r w:rsidRPr="00C642B5">
        <w:rPr>
          <w:rFonts w:ascii="Arial" w:hAnsi="Arial" w:cs="Arial"/>
          <w:sz w:val="20"/>
          <w:szCs w:val="20"/>
        </w:rPr>
        <w:t xml:space="preserve"> adotará medidas para honrar os compromissos estabelecidos no Plano de Custeio e/ou Segregação de Massa, se houver, além da adequação do Plano de Custeio aprovado e sua compatibilidade com a capacidade </w:t>
      </w:r>
      <w:r w:rsidR="002C1C0C" w:rsidRPr="00C642B5">
        <w:rPr>
          <w:rFonts w:ascii="Arial" w:hAnsi="Arial" w:cs="Arial"/>
          <w:sz w:val="20"/>
          <w:szCs w:val="20"/>
        </w:rPr>
        <w:t>orçamentária</w:t>
      </w:r>
      <w:r w:rsidRPr="00C642B5">
        <w:rPr>
          <w:rFonts w:ascii="Arial" w:hAnsi="Arial" w:cs="Arial"/>
          <w:sz w:val="20"/>
          <w:szCs w:val="20"/>
        </w:rPr>
        <w:t xml:space="preserve"> e financeira do Ente Federativo. </w:t>
      </w:r>
    </w:p>
    <w:p w:rsidR="00E17798" w:rsidRPr="00C642B5" w:rsidRDefault="00607AE2" w:rsidP="002C1C0C">
      <w:pPr>
        <w:spacing w:before="100" w:beforeAutospacing="1" w:after="100" w:afterAutospacing="1"/>
        <w:jc w:val="both"/>
        <w:divId w:val="196937512"/>
        <w:rPr>
          <w:rFonts w:ascii="Arial" w:hAnsi="Arial" w:cs="Arial"/>
          <w:sz w:val="20"/>
          <w:szCs w:val="20"/>
        </w:rPr>
      </w:pPr>
      <w:r w:rsidRPr="00C642B5">
        <w:rPr>
          <w:rFonts w:ascii="Arial" w:hAnsi="Arial" w:cs="Arial"/>
          <w:sz w:val="20"/>
          <w:szCs w:val="20"/>
        </w:rPr>
        <w:t xml:space="preserve">Neste sentido, o </w:t>
      </w:r>
      <w:r w:rsidRPr="00C642B5">
        <w:rPr>
          <w:rFonts w:ascii="Arial" w:hAnsi="Arial" w:cs="Arial"/>
          <w:b/>
          <w:bCs/>
          <w:sz w:val="20"/>
          <w:szCs w:val="20"/>
        </w:rPr>
        <w:t>FUNDO MUNICIPAL DE APOSENTADORIA E PENSÃO DE FERNÃO</w:t>
      </w:r>
      <w:r w:rsidRPr="00C642B5">
        <w:rPr>
          <w:rFonts w:ascii="Arial" w:hAnsi="Arial" w:cs="Arial"/>
          <w:sz w:val="20"/>
          <w:szCs w:val="20"/>
        </w:rPr>
        <w:t xml:space="preserve"> buscará consultoria especializada para emissão de estudo de viabilidade para avaliar a situação econômica, financeira e orçamentária, visando propor possíveis medidas de equacionamento no curto, médio e longo prazo. </w:t>
      </w:r>
    </w:p>
    <w:p w:rsidR="00E17798" w:rsidRPr="00C642B5" w:rsidRDefault="00607AE2" w:rsidP="002C1C0C">
      <w:pPr>
        <w:spacing w:before="100" w:beforeAutospacing="1" w:after="100" w:afterAutospacing="1"/>
        <w:jc w:val="both"/>
        <w:divId w:val="196937512"/>
        <w:rPr>
          <w:rFonts w:ascii="Arial" w:hAnsi="Arial" w:cs="Arial"/>
          <w:sz w:val="20"/>
          <w:szCs w:val="20"/>
        </w:rPr>
      </w:pPr>
      <w:r w:rsidRPr="00C642B5">
        <w:rPr>
          <w:rFonts w:ascii="Arial" w:hAnsi="Arial" w:cs="Arial"/>
          <w:sz w:val="20"/>
          <w:szCs w:val="20"/>
        </w:rPr>
        <w:lastRenderedPageBreak/>
        <w:t xml:space="preserve">Ademais, o </w:t>
      </w:r>
      <w:r w:rsidRPr="00C642B5">
        <w:rPr>
          <w:rFonts w:ascii="Arial" w:hAnsi="Arial" w:cs="Arial"/>
          <w:b/>
          <w:bCs/>
          <w:sz w:val="20"/>
          <w:szCs w:val="20"/>
        </w:rPr>
        <w:t>FUNDO MUNICIPAL DE APOSENTADORIA E PENSÃO DE FERNÃO</w:t>
      </w:r>
      <w:r w:rsidRPr="00C642B5">
        <w:rPr>
          <w:rFonts w:ascii="Arial" w:hAnsi="Arial" w:cs="Arial"/>
          <w:sz w:val="20"/>
          <w:szCs w:val="20"/>
        </w:rPr>
        <w:t xml:space="preserve"> terá um acompanhamento das informações referente aos seus demonstrativos, devendo ser encaminhada aos órgãos de controle interno e externo</w:t>
      </w:r>
      <w:r w:rsidR="005D4B14">
        <w:rPr>
          <w:rFonts w:ascii="Arial" w:hAnsi="Arial" w:cs="Arial"/>
          <w:sz w:val="20"/>
          <w:szCs w:val="20"/>
        </w:rPr>
        <w:t xml:space="preserve"> </w:t>
      </w:r>
      <w:r w:rsidRPr="00C642B5">
        <w:rPr>
          <w:rFonts w:ascii="Arial" w:hAnsi="Arial" w:cs="Arial"/>
          <w:sz w:val="20"/>
          <w:szCs w:val="20"/>
        </w:rPr>
        <w:t xml:space="preserve">com o objetivo de subsidiar a análise de capacidade econômica, financeira e orçamentária, visando honrar com as obrigações presentes e futuras. </w:t>
      </w:r>
    </w:p>
    <w:p w:rsidR="00E17798" w:rsidRPr="00C642B5" w:rsidRDefault="00607AE2" w:rsidP="00304910">
      <w:pPr>
        <w:spacing w:after="160" w:line="256" w:lineRule="auto"/>
        <w:jc w:val="both"/>
        <w:divId w:val="151265145"/>
        <w:rPr>
          <w:rFonts w:ascii="Arial" w:hAnsi="Arial" w:cs="Arial"/>
          <w:sz w:val="20"/>
          <w:szCs w:val="20"/>
        </w:rPr>
      </w:pPr>
      <w:r w:rsidRPr="00C642B5">
        <w:rPr>
          <w:rFonts w:ascii="Arial" w:hAnsi="Arial" w:cs="Arial"/>
          <w:b/>
          <w:bCs/>
          <w:sz w:val="20"/>
          <w:szCs w:val="20"/>
        </w:rPr>
        <w:t>12.</w:t>
      </w:r>
      <w:r w:rsidRPr="00C642B5">
        <w:rPr>
          <w:b/>
          <w:bCs/>
          <w:sz w:val="20"/>
          <w:szCs w:val="20"/>
        </w:rPr>
        <w:t xml:space="preserve">       </w:t>
      </w:r>
      <w:r w:rsidRPr="00C642B5">
        <w:rPr>
          <w:rFonts w:ascii="Arial" w:hAnsi="Arial" w:cs="Arial"/>
          <w:b/>
          <w:bCs/>
          <w:sz w:val="20"/>
          <w:szCs w:val="20"/>
        </w:rPr>
        <w:t>POLÍTICA DE TRANSPARÊNCIA</w:t>
      </w:r>
    </w:p>
    <w:p w:rsidR="00E17798" w:rsidRPr="00304910" w:rsidRDefault="00607AE2" w:rsidP="002C1C0C">
      <w:pPr>
        <w:spacing w:before="100" w:beforeAutospacing="1" w:after="100" w:afterAutospacing="1"/>
        <w:jc w:val="both"/>
        <w:divId w:val="151265145"/>
        <w:rPr>
          <w:rFonts w:ascii="Arial" w:hAnsi="Arial" w:cs="Arial"/>
          <w:sz w:val="20"/>
          <w:szCs w:val="20"/>
        </w:rPr>
      </w:pPr>
      <w:r w:rsidRPr="00304910">
        <w:rPr>
          <w:rFonts w:ascii="Arial" w:hAnsi="Arial" w:cs="Arial"/>
          <w:sz w:val="20"/>
          <w:szCs w:val="20"/>
        </w:rPr>
        <w:t xml:space="preserve">Conforme a Portaria MTP nº 1.467/2022, as informações contidas nessa Política de Investimentos e em suas possíveis revisões deverão ser disponibilizadas aos interessados, no prazo de 30 (trinta) dias contados de sua aprovação. </w:t>
      </w:r>
    </w:p>
    <w:p w:rsidR="00693F1D" w:rsidRDefault="00607AE2" w:rsidP="002C1C0C">
      <w:pPr>
        <w:spacing w:before="100" w:beforeAutospacing="1" w:after="100" w:afterAutospacing="1"/>
        <w:jc w:val="both"/>
        <w:divId w:val="151265145"/>
        <w:rPr>
          <w:rFonts w:ascii="Arial" w:hAnsi="Arial" w:cs="Arial"/>
          <w:sz w:val="20"/>
          <w:szCs w:val="20"/>
        </w:rPr>
      </w:pPr>
      <w:r w:rsidRPr="00304910">
        <w:rPr>
          <w:rFonts w:ascii="Arial" w:hAnsi="Arial" w:cs="Arial"/>
          <w:sz w:val="20"/>
          <w:szCs w:val="20"/>
        </w:rPr>
        <w:t xml:space="preserve">À vista da exigência contida no art. 4º, incisos I, II, III, IV e V, § 1º e 2º e ainda, art. 5º da Resolução CMN nº 4.963/2021, a Política de Investimentos deverá ser disponibilizada no site do </w:t>
      </w:r>
      <w:r w:rsidRPr="00304910">
        <w:rPr>
          <w:rFonts w:ascii="Arial" w:hAnsi="Arial" w:cs="Arial"/>
          <w:b/>
          <w:bCs/>
          <w:sz w:val="20"/>
          <w:szCs w:val="20"/>
        </w:rPr>
        <w:t>FUNDO MUNICIPAL DE APOSENTADORIA E PENSÃO DE FERNÃO</w:t>
      </w:r>
      <w:r w:rsidRPr="00304910">
        <w:rPr>
          <w:rFonts w:ascii="Arial" w:hAnsi="Arial" w:cs="Arial"/>
          <w:sz w:val="20"/>
          <w:szCs w:val="20"/>
        </w:rPr>
        <w:t xml:space="preserve">, Diário Oficial do Município ou em local de fácil acesso e visualização, sem prejuízo de outros canais oficiais de comunicação. </w:t>
      </w:r>
    </w:p>
    <w:p w:rsidR="00E17798" w:rsidRPr="00304910" w:rsidRDefault="00607AE2" w:rsidP="002C1C0C">
      <w:pPr>
        <w:spacing w:before="100" w:beforeAutospacing="1" w:after="100" w:afterAutospacing="1"/>
        <w:jc w:val="both"/>
        <w:divId w:val="151265145"/>
        <w:rPr>
          <w:rFonts w:ascii="Arial" w:hAnsi="Arial" w:cs="Arial"/>
          <w:sz w:val="20"/>
          <w:szCs w:val="20"/>
        </w:rPr>
      </w:pPr>
      <w:r w:rsidRPr="00304910">
        <w:rPr>
          <w:rFonts w:ascii="Arial" w:hAnsi="Arial" w:cs="Arial"/>
          <w:sz w:val="20"/>
          <w:szCs w:val="20"/>
        </w:rPr>
        <w:t xml:space="preserve">Todos e demais documentos correspondentes a análise, avaliação, gerenciamento, assessoramento e decisão, deverão ser disponibilizados via Portal de Transparência de própria autoria ou na melhor qualidade de disponibilização aos interessados. </w:t>
      </w:r>
    </w:p>
    <w:p w:rsidR="00E17798" w:rsidRPr="00C642B5" w:rsidRDefault="00607AE2">
      <w:pPr>
        <w:pStyle w:val="NormalWeb"/>
        <w:divId w:val="1828091004"/>
        <w:rPr>
          <w:rFonts w:ascii="Arial" w:hAnsi="Arial" w:cs="Arial"/>
          <w:sz w:val="20"/>
          <w:szCs w:val="20"/>
        </w:rPr>
      </w:pPr>
      <w:r w:rsidRPr="00C642B5">
        <w:rPr>
          <w:rFonts w:ascii="Arial" w:hAnsi="Arial" w:cs="Arial"/>
          <w:b/>
          <w:bCs/>
          <w:sz w:val="20"/>
          <w:szCs w:val="20"/>
        </w:rPr>
        <w:t>13.</w:t>
      </w:r>
      <w:r w:rsidRPr="00C642B5">
        <w:rPr>
          <w:b/>
          <w:bCs/>
          <w:sz w:val="20"/>
          <w:szCs w:val="20"/>
        </w:rPr>
        <w:t xml:space="preserve">       </w:t>
      </w:r>
      <w:r w:rsidRPr="00C642B5">
        <w:rPr>
          <w:rFonts w:ascii="Arial" w:hAnsi="Arial" w:cs="Arial"/>
          <w:b/>
          <w:bCs/>
          <w:sz w:val="20"/>
          <w:szCs w:val="20"/>
        </w:rPr>
        <w:t>CREDENCIAMENTO</w:t>
      </w:r>
    </w:p>
    <w:p w:rsidR="00E17798" w:rsidRPr="00235702" w:rsidRDefault="00607AE2" w:rsidP="00304910">
      <w:pPr>
        <w:spacing w:before="100" w:beforeAutospacing="1" w:after="100" w:afterAutospacing="1"/>
        <w:jc w:val="both"/>
        <w:divId w:val="1828091004"/>
        <w:rPr>
          <w:rFonts w:ascii="Arial" w:hAnsi="Arial" w:cs="Arial"/>
          <w:sz w:val="20"/>
          <w:szCs w:val="20"/>
        </w:rPr>
      </w:pPr>
      <w:r w:rsidRPr="00235702">
        <w:rPr>
          <w:rFonts w:ascii="Arial" w:hAnsi="Arial" w:cs="Arial"/>
          <w:sz w:val="20"/>
          <w:szCs w:val="20"/>
        </w:rPr>
        <w:t xml:space="preserve">Seguindo a Portaria MTP nº 1.467/2022 que determina que antes da realização de qualquer novo aporte, o </w:t>
      </w:r>
      <w:r w:rsidRPr="00235702">
        <w:rPr>
          <w:rFonts w:ascii="Arial" w:hAnsi="Arial" w:cs="Arial"/>
          <w:b/>
          <w:bCs/>
          <w:sz w:val="20"/>
          <w:szCs w:val="20"/>
        </w:rPr>
        <w:t>FUNDO MUNICIPAL DE APOSENTADORIA E PENSÃO DE FERNÃO</w:t>
      </w:r>
      <w:r w:rsidRPr="00235702">
        <w:rPr>
          <w:rFonts w:ascii="Arial" w:hAnsi="Arial" w:cs="Arial"/>
          <w:sz w:val="20"/>
          <w:szCs w:val="20"/>
        </w:rPr>
        <w:t xml:space="preserve">, na figura de seu Comitê de Investimentos, deverá assegurar que as Instituições Financeiras escolhidas para receber as aplicações dos recursos tenham sido objeto de prévio credenciamento. </w:t>
      </w:r>
    </w:p>
    <w:p w:rsidR="00E17798" w:rsidRPr="00235702" w:rsidRDefault="00607AE2" w:rsidP="00304910">
      <w:pPr>
        <w:spacing w:before="100" w:beforeAutospacing="1" w:after="100" w:afterAutospacing="1"/>
        <w:jc w:val="both"/>
        <w:divId w:val="1828091004"/>
        <w:rPr>
          <w:rFonts w:ascii="Arial" w:hAnsi="Arial" w:cs="Arial"/>
          <w:sz w:val="20"/>
          <w:szCs w:val="20"/>
        </w:rPr>
      </w:pPr>
      <w:r w:rsidRPr="00235702">
        <w:rPr>
          <w:rFonts w:ascii="Arial" w:hAnsi="Arial" w:cs="Arial"/>
          <w:sz w:val="20"/>
          <w:szCs w:val="20"/>
        </w:rPr>
        <w:t xml:space="preserve">Complementarmente, a própria Resolução CMN nº 4.963/2021 em seu Art. 1º, §1º, inciso VI e §3º, determina que as Instituições Financeiras escolhidas para receber as aplicações dos recursos deverão passar pelo prévio credenciamento. Adiciona ainda o acompanhamento e a avaliação do gestor e do administrador dos fundos de investimento. </w:t>
      </w:r>
    </w:p>
    <w:p w:rsidR="00E17798" w:rsidRPr="00235702" w:rsidRDefault="00607AE2" w:rsidP="00304910">
      <w:pPr>
        <w:spacing w:before="100" w:beforeAutospacing="1" w:after="100" w:afterAutospacing="1"/>
        <w:jc w:val="both"/>
        <w:divId w:val="1828091004"/>
        <w:rPr>
          <w:rFonts w:ascii="Arial" w:hAnsi="Arial" w:cs="Arial"/>
          <w:sz w:val="20"/>
          <w:szCs w:val="20"/>
        </w:rPr>
      </w:pPr>
      <w:r w:rsidRPr="00235702">
        <w:rPr>
          <w:rFonts w:ascii="Arial" w:hAnsi="Arial" w:cs="Arial"/>
          <w:sz w:val="20"/>
          <w:szCs w:val="20"/>
        </w:rPr>
        <w:t xml:space="preserve">Considerando todas as exigências, o </w:t>
      </w:r>
      <w:r w:rsidRPr="00235702">
        <w:rPr>
          <w:rFonts w:ascii="Arial" w:hAnsi="Arial" w:cs="Arial"/>
          <w:b/>
          <w:bCs/>
          <w:sz w:val="20"/>
          <w:szCs w:val="20"/>
        </w:rPr>
        <w:t>FUNDO MUNICIPAL DE APOSENTADORIA E PENSÃO DE FERNÃO</w:t>
      </w:r>
      <w:r w:rsidRPr="00235702">
        <w:rPr>
          <w:rFonts w:ascii="Arial" w:hAnsi="Arial" w:cs="Arial"/>
          <w:sz w:val="20"/>
          <w:szCs w:val="20"/>
        </w:rPr>
        <w:t xml:space="preserve">, através de seu Edital de Credenciamento, deverá atestar o cumprimento integral de todos os </w:t>
      </w:r>
      <w:r w:rsidRPr="00235702">
        <w:rPr>
          <w:rFonts w:ascii="Arial" w:hAnsi="Arial" w:cs="Arial"/>
          <w:b/>
          <w:bCs/>
          <w:sz w:val="20"/>
          <w:szCs w:val="20"/>
        </w:rPr>
        <w:t>requisitos mínimos</w:t>
      </w:r>
      <w:r w:rsidRPr="00235702">
        <w:rPr>
          <w:rFonts w:ascii="Arial" w:hAnsi="Arial" w:cs="Arial"/>
          <w:sz w:val="20"/>
          <w:szCs w:val="20"/>
        </w:rPr>
        <w:t xml:space="preserve"> de credenciamento, inclusive: </w:t>
      </w:r>
    </w:p>
    <w:p w:rsidR="00E17798" w:rsidRPr="00235702" w:rsidRDefault="00607AE2" w:rsidP="00304910">
      <w:pPr>
        <w:pStyle w:val="PargrafodaLista"/>
        <w:jc w:val="both"/>
        <w:divId w:val="1828091004"/>
        <w:rPr>
          <w:rFonts w:ascii="Arial" w:hAnsi="Arial" w:cs="Arial"/>
          <w:sz w:val="20"/>
          <w:szCs w:val="20"/>
        </w:rPr>
      </w:pPr>
      <w:r w:rsidRPr="00235702">
        <w:rPr>
          <w:rFonts w:ascii="Arial" w:hAnsi="Arial" w:cs="Arial"/>
          <w:sz w:val="20"/>
          <w:szCs w:val="20"/>
        </w:rPr>
        <w:t>a)</w:t>
      </w:r>
      <w:r w:rsidRPr="00235702">
        <w:rPr>
          <w:sz w:val="14"/>
          <w:szCs w:val="14"/>
        </w:rPr>
        <w:t xml:space="preserve">      </w:t>
      </w:r>
      <w:r w:rsidRPr="00235702">
        <w:rPr>
          <w:rFonts w:ascii="Arial" w:hAnsi="Arial" w:cs="Arial"/>
          <w:sz w:val="20"/>
          <w:szCs w:val="20"/>
        </w:rPr>
        <w:t xml:space="preserve">atos de registro ou autorização na forma do §1º e inexistência de suspensão ou inabilitação pelo Banco Central do Brasil ou Comissão de Valores Mobiliários ou órgão competente; </w:t>
      </w:r>
    </w:p>
    <w:p w:rsidR="00E17798" w:rsidRPr="00235702" w:rsidRDefault="00607AE2" w:rsidP="00304910">
      <w:pPr>
        <w:pStyle w:val="PargrafodaLista"/>
        <w:jc w:val="both"/>
        <w:divId w:val="1828091004"/>
        <w:rPr>
          <w:rFonts w:ascii="Arial" w:hAnsi="Arial" w:cs="Arial"/>
          <w:sz w:val="20"/>
          <w:szCs w:val="20"/>
        </w:rPr>
      </w:pPr>
      <w:r w:rsidRPr="00235702">
        <w:rPr>
          <w:rFonts w:ascii="Arial" w:hAnsi="Arial" w:cs="Arial"/>
          <w:sz w:val="20"/>
          <w:szCs w:val="20"/>
        </w:rPr>
        <w:t> b)</w:t>
      </w:r>
      <w:r w:rsidRPr="00235702">
        <w:rPr>
          <w:sz w:val="14"/>
          <w:szCs w:val="14"/>
        </w:rPr>
        <w:t xml:space="preserve">      </w:t>
      </w:r>
      <w:r w:rsidRPr="00235702">
        <w:rPr>
          <w:rFonts w:ascii="Arial" w:hAnsi="Arial" w:cs="Arial"/>
          <w:sz w:val="20"/>
          <w:szCs w:val="20"/>
        </w:rPr>
        <w:t xml:space="preserve">observância de elevado padrão ético de conduta nas operações realizadas no mercado financeiro e ausência de restrições que, a critério do Banco Central do Brasil, da Comissão de Valores Mobiliários ou de outros órgãos competentes desaconselhem um relacionamento seguro </w:t>
      </w:r>
    </w:p>
    <w:p w:rsidR="00E17798" w:rsidRPr="00235702" w:rsidRDefault="00607AE2" w:rsidP="00304910">
      <w:pPr>
        <w:pStyle w:val="PargrafodaLista"/>
        <w:jc w:val="both"/>
        <w:divId w:val="1828091004"/>
        <w:rPr>
          <w:rFonts w:ascii="Arial" w:hAnsi="Arial" w:cs="Arial"/>
          <w:sz w:val="20"/>
          <w:szCs w:val="20"/>
        </w:rPr>
      </w:pPr>
      <w:r w:rsidRPr="00235702">
        <w:rPr>
          <w:rFonts w:ascii="Arial" w:hAnsi="Arial" w:cs="Arial"/>
          <w:sz w:val="20"/>
          <w:szCs w:val="20"/>
        </w:rPr>
        <w:t> c)</w:t>
      </w:r>
      <w:r w:rsidRPr="00235702">
        <w:rPr>
          <w:sz w:val="14"/>
          <w:szCs w:val="14"/>
        </w:rPr>
        <w:t xml:space="preserve">      </w:t>
      </w:r>
      <w:r w:rsidRPr="00235702">
        <w:rPr>
          <w:rFonts w:ascii="Arial" w:hAnsi="Arial" w:cs="Arial"/>
          <w:sz w:val="20"/>
          <w:szCs w:val="20"/>
        </w:rPr>
        <w:t xml:space="preserve">análise do histórico de sua atuação e de seus principais controladores </w:t>
      </w:r>
    </w:p>
    <w:p w:rsidR="00E17798" w:rsidRPr="00235702" w:rsidRDefault="00607AE2" w:rsidP="00304910">
      <w:pPr>
        <w:pStyle w:val="PargrafodaLista"/>
        <w:jc w:val="both"/>
        <w:divId w:val="1828091004"/>
        <w:rPr>
          <w:rFonts w:ascii="Arial" w:hAnsi="Arial" w:cs="Arial"/>
          <w:sz w:val="20"/>
          <w:szCs w:val="20"/>
        </w:rPr>
      </w:pPr>
      <w:r w:rsidRPr="00235702">
        <w:rPr>
          <w:rFonts w:ascii="Arial" w:hAnsi="Arial" w:cs="Arial"/>
          <w:sz w:val="20"/>
          <w:szCs w:val="20"/>
        </w:rPr>
        <w:t> d)</w:t>
      </w:r>
      <w:r w:rsidRPr="00235702">
        <w:rPr>
          <w:sz w:val="14"/>
          <w:szCs w:val="14"/>
        </w:rPr>
        <w:t xml:space="preserve">      </w:t>
      </w:r>
      <w:r w:rsidRPr="00235702">
        <w:rPr>
          <w:rFonts w:ascii="Arial" w:hAnsi="Arial" w:cs="Arial"/>
          <w:sz w:val="20"/>
          <w:szCs w:val="20"/>
        </w:rPr>
        <w:t xml:space="preserve">experiência mínima de 5 anos dos profissionais diretamente relacionados à gestão de ativos de terceiros; e </w:t>
      </w:r>
    </w:p>
    <w:p w:rsidR="00E17798" w:rsidRPr="00235702" w:rsidRDefault="00607AE2" w:rsidP="00304910">
      <w:pPr>
        <w:pStyle w:val="PargrafodaLista"/>
        <w:jc w:val="both"/>
        <w:divId w:val="1828091004"/>
        <w:rPr>
          <w:rFonts w:ascii="Arial" w:hAnsi="Arial" w:cs="Arial"/>
          <w:sz w:val="20"/>
          <w:szCs w:val="20"/>
        </w:rPr>
      </w:pPr>
      <w:r w:rsidRPr="00235702">
        <w:rPr>
          <w:rFonts w:ascii="Arial" w:hAnsi="Arial" w:cs="Arial"/>
          <w:sz w:val="20"/>
          <w:szCs w:val="20"/>
        </w:rPr>
        <w:t> e)</w:t>
      </w:r>
      <w:r w:rsidRPr="00235702">
        <w:rPr>
          <w:sz w:val="14"/>
          <w:szCs w:val="14"/>
        </w:rPr>
        <w:t xml:space="preserve">      </w:t>
      </w:r>
      <w:r w:rsidRPr="00235702">
        <w:rPr>
          <w:rFonts w:ascii="Arial" w:hAnsi="Arial" w:cs="Arial"/>
          <w:sz w:val="20"/>
          <w:szCs w:val="20"/>
        </w:rPr>
        <w:t xml:space="preserve">análise quanto ao volume de recursos sob sua gestão e administração, bem como quanto a qualificação do corpo técnico e segregação de atividades. </w:t>
      </w:r>
    </w:p>
    <w:p w:rsidR="00E17798" w:rsidRPr="00235702" w:rsidRDefault="00607AE2" w:rsidP="00235702">
      <w:pPr>
        <w:pStyle w:val="PargrafodaLista"/>
        <w:jc w:val="both"/>
        <w:divId w:val="1828091004"/>
        <w:rPr>
          <w:rFonts w:ascii="Arial" w:hAnsi="Arial" w:cs="Arial"/>
          <w:sz w:val="20"/>
          <w:szCs w:val="20"/>
        </w:rPr>
      </w:pPr>
      <w:r w:rsidRPr="00235702">
        <w:rPr>
          <w:rFonts w:ascii="Arial" w:hAnsi="Arial" w:cs="Arial"/>
          <w:sz w:val="20"/>
          <w:szCs w:val="20"/>
        </w:rPr>
        <w:t xml:space="preserve"> Deverá ser realizado o credenciamento, inclusive, das corretoras e distribuidoras de títulos e valores mobiliários (CCTVM o/ou DTVM) que tenham relação com operações diretas com título de emissão do Tesouro Nacional que forem registradas no Sistema Especial de Liquidação e Custódia SELIC e Títulos Privados de emissão de Instituições Financeiras. </w:t>
      </w:r>
    </w:p>
    <w:p w:rsidR="00E17798" w:rsidRPr="00235702" w:rsidRDefault="00607AE2" w:rsidP="00304910">
      <w:pPr>
        <w:spacing w:before="100" w:beforeAutospacing="1" w:after="100" w:afterAutospacing="1"/>
        <w:jc w:val="both"/>
        <w:divId w:val="1828091004"/>
        <w:rPr>
          <w:rFonts w:ascii="Arial" w:hAnsi="Arial" w:cs="Arial"/>
          <w:sz w:val="20"/>
          <w:szCs w:val="20"/>
        </w:rPr>
      </w:pPr>
      <w:r w:rsidRPr="00235702">
        <w:rPr>
          <w:rFonts w:ascii="Arial" w:hAnsi="Arial" w:cs="Arial"/>
          <w:sz w:val="20"/>
          <w:szCs w:val="20"/>
        </w:rPr>
        <w:t>A conclusão da análise das informações e da verificação dos requisitos estabelecidos para o credenciamento</w:t>
      </w:r>
      <w:r w:rsidR="00235702" w:rsidRPr="00235702">
        <w:rPr>
          <w:rFonts w:ascii="Arial" w:hAnsi="Arial" w:cs="Arial"/>
          <w:sz w:val="20"/>
          <w:szCs w:val="20"/>
        </w:rPr>
        <w:t xml:space="preserve"> deverá</w:t>
      </w:r>
      <w:r w:rsidRPr="00235702">
        <w:rPr>
          <w:rFonts w:ascii="Arial" w:hAnsi="Arial" w:cs="Arial"/>
          <w:sz w:val="20"/>
          <w:szCs w:val="20"/>
        </w:rPr>
        <w:t xml:space="preserve"> ser registrada em Termo de Credenciamento. O Termo deverá observar os seguintes requisitos: </w:t>
      </w:r>
    </w:p>
    <w:p w:rsidR="00E17798" w:rsidRPr="00235702" w:rsidRDefault="00607AE2" w:rsidP="00304910">
      <w:pPr>
        <w:pStyle w:val="PargrafodaLista"/>
        <w:jc w:val="both"/>
        <w:divId w:val="1828091004"/>
        <w:rPr>
          <w:rFonts w:ascii="Arial" w:hAnsi="Arial" w:cs="Arial"/>
          <w:sz w:val="20"/>
          <w:szCs w:val="20"/>
        </w:rPr>
      </w:pPr>
      <w:r w:rsidRPr="00235702">
        <w:rPr>
          <w:rFonts w:ascii="Arial" w:hAnsi="Arial" w:cs="Arial"/>
          <w:sz w:val="20"/>
          <w:szCs w:val="20"/>
        </w:rPr>
        <w:lastRenderedPageBreak/>
        <w:t>a)</w:t>
      </w:r>
      <w:r w:rsidRPr="00235702">
        <w:rPr>
          <w:sz w:val="14"/>
          <w:szCs w:val="14"/>
        </w:rPr>
        <w:t xml:space="preserve">      </w:t>
      </w:r>
      <w:r w:rsidRPr="00235702">
        <w:rPr>
          <w:rFonts w:ascii="Arial" w:hAnsi="Arial" w:cs="Arial"/>
          <w:sz w:val="20"/>
          <w:szCs w:val="20"/>
        </w:rPr>
        <w:t xml:space="preserve">Estar embasado nos formulários de diligência previstos em códigos de autorregulação relativos à administração de recursos de terceiros, disponibilizados por entidade representativa dos participantes do mercado financeiro e de capitais que possua convênio com a CVM para aproveitamento de autorregulação na indústria de fundos de investimento; </w:t>
      </w:r>
    </w:p>
    <w:p w:rsidR="00E17798" w:rsidRPr="00235702" w:rsidRDefault="00607AE2" w:rsidP="00304910">
      <w:pPr>
        <w:pStyle w:val="PargrafodaLista"/>
        <w:jc w:val="both"/>
        <w:divId w:val="1828091004"/>
        <w:rPr>
          <w:rFonts w:ascii="Arial" w:hAnsi="Arial" w:cs="Arial"/>
          <w:sz w:val="20"/>
          <w:szCs w:val="20"/>
        </w:rPr>
      </w:pPr>
      <w:r w:rsidRPr="00235702">
        <w:rPr>
          <w:rFonts w:ascii="Arial" w:hAnsi="Arial" w:cs="Arial"/>
          <w:sz w:val="20"/>
          <w:szCs w:val="20"/>
        </w:rPr>
        <w:t> b)</w:t>
      </w:r>
      <w:r w:rsidRPr="00235702">
        <w:rPr>
          <w:sz w:val="14"/>
          <w:szCs w:val="14"/>
        </w:rPr>
        <w:t xml:space="preserve">      </w:t>
      </w:r>
      <w:r w:rsidRPr="00235702">
        <w:rPr>
          <w:rFonts w:ascii="Arial" w:hAnsi="Arial" w:cs="Arial"/>
          <w:sz w:val="20"/>
          <w:szCs w:val="20"/>
        </w:rPr>
        <w:t xml:space="preserve">Ser atualizado a cada 24 (vinte e quatro) meses. </w:t>
      </w:r>
    </w:p>
    <w:p w:rsidR="00E17798" w:rsidRPr="00235702" w:rsidRDefault="00607AE2" w:rsidP="00304910">
      <w:pPr>
        <w:pStyle w:val="PargrafodaLista"/>
        <w:jc w:val="both"/>
        <w:divId w:val="1828091004"/>
        <w:rPr>
          <w:rFonts w:ascii="Arial" w:hAnsi="Arial" w:cs="Arial"/>
          <w:sz w:val="20"/>
          <w:szCs w:val="20"/>
        </w:rPr>
      </w:pPr>
      <w:r w:rsidRPr="00235702">
        <w:rPr>
          <w:rFonts w:ascii="Arial" w:hAnsi="Arial" w:cs="Arial"/>
          <w:sz w:val="20"/>
          <w:szCs w:val="20"/>
        </w:rPr>
        <w:t> c)</w:t>
      </w:r>
      <w:r w:rsidRPr="00235702">
        <w:rPr>
          <w:sz w:val="14"/>
          <w:szCs w:val="14"/>
        </w:rPr>
        <w:t xml:space="preserve">      </w:t>
      </w:r>
      <w:r w:rsidRPr="00235702">
        <w:rPr>
          <w:rFonts w:ascii="Arial" w:hAnsi="Arial" w:cs="Arial"/>
          <w:sz w:val="20"/>
          <w:szCs w:val="20"/>
        </w:rPr>
        <w:t xml:space="preserve">Contemplar, em caso de fundos de investimentos, o administrador, o gestor e o distribuidor do fundo; e </w:t>
      </w:r>
    </w:p>
    <w:p w:rsidR="00E17798" w:rsidRPr="00235702" w:rsidRDefault="00607AE2" w:rsidP="00304910">
      <w:pPr>
        <w:pStyle w:val="PargrafodaLista"/>
        <w:jc w:val="both"/>
        <w:divId w:val="1828091004"/>
        <w:rPr>
          <w:rFonts w:ascii="Arial" w:hAnsi="Arial" w:cs="Arial"/>
          <w:sz w:val="20"/>
          <w:szCs w:val="20"/>
        </w:rPr>
      </w:pPr>
      <w:r w:rsidRPr="00235702">
        <w:rPr>
          <w:rFonts w:ascii="Arial" w:hAnsi="Arial" w:cs="Arial"/>
          <w:sz w:val="20"/>
          <w:szCs w:val="20"/>
        </w:rPr>
        <w:t> d)</w:t>
      </w:r>
      <w:r w:rsidRPr="00235702">
        <w:rPr>
          <w:sz w:val="14"/>
          <w:szCs w:val="14"/>
        </w:rPr>
        <w:t xml:space="preserve">      </w:t>
      </w:r>
      <w:r w:rsidRPr="00235702">
        <w:rPr>
          <w:rFonts w:ascii="Arial" w:hAnsi="Arial" w:cs="Arial"/>
          <w:sz w:val="20"/>
          <w:szCs w:val="20"/>
        </w:rPr>
        <w:t xml:space="preserve">Ser instruído, com os documentos previstos na instrução de preenchimento do modelo disponibilizado na página da Previdência Social, disponível na internet. </w:t>
      </w:r>
    </w:p>
    <w:p w:rsidR="00E17798" w:rsidRPr="00235702" w:rsidRDefault="00607AE2" w:rsidP="00304910">
      <w:pPr>
        <w:spacing w:before="100" w:beforeAutospacing="1" w:after="100" w:afterAutospacing="1"/>
        <w:jc w:val="both"/>
        <w:divId w:val="1828091004"/>
        <w:rPr>
          <w:rFonts w:ascii="Arial" w:hAnsi="Arial" w:cs="Arial"/>
          <w:sz w:val="20"/>
          <w:szCs w:val="20"/>
        </w:rPr>
      </w:pPr>
      <w:r w:rsidRPr="00235702">
        <w:rPr>
          <w:rFonts w:ascii="Arial" w:hAnsi="Arial" w:cs="Arial"/>
          <w:sz w:val="20"/>
          <w:szCs w:val="20"/>
        </w:rPr>
        <w:t xml:space="preserve">Em aspectos mais abrangentes, no processo de seleção dos gestores e administradores, deverão ser considerados os aspectos qualitativos e quantitativos, tendo como parâmetro de análise o mínimo: </w:t>
      </w:r>
    </w:p>
    <w:p w:rsidR="00E17798" w:rsidRPr="00235702" w:rsidRDefault="00607AE2" w:rsidP="00304910">
      <w:pPr>
        <w:pStyle w:val="PargrafodaLista"/>
        <w:jc w:val="both"/>
        <w:divId w:val="1828091004"/>
        <w:rPr>
          <w:rFonts w:ascii="Arial" w:hAnsi="Arial" w:cs="Arial"/>
          <w:sz w:val="20"/>
          <w:szCs w:val="20"/>
        </w:rPr>
      </w:pPr>
      <w:r w:rsidRPr="00235702">
        <w:rPr>
          <w:rFonts w:ascii="Symbol" w:hAnsi="Symbol" w:cs="Arial"/>
          <w:sz w:val="20"/>
          <w:szCs w:val="20"/>
        </w:rPr>
        <w:t></w:t>
      </w:r>
      <w:r w:rsidRPr="00235702">
        <w:rPr>
          <w:sz w:val="14"/>
          <w:szCs w:val="14"/>
        </w:rPr>
        <w:t xml:space="preserve">        </w:t>
      </w:r>
      <w:r w:rsidRPr="00235702">
        <w:rPr>
          <w:rFonts w:ascii="Arial" w:hAnsi="Arial" w:cs="Arial"/>
          <w:b/>
          <w:bCs/>
          <w:sz w:val="20"/>
          <w:szCs w:val="20"/>
        </w:rPr>
        <w:t>Tradição e Credibilidade da Instituição</w:t>
      </w:r>
      <w:r w:rsidR="00D61167" w:rsidRPr="00235702">
        <w:rPr>
          <w:rFonts w:ascii="Arial" w:hAnsi="Arial" w:cs="Arial"/>
          <w:sz w:val="20"/>
          <w:szCs w:val="20"/>
        </w:rPr>
        <w:t>-</w:t>
      </w:r>
      <w:r w:rsidRPr="00235702">
        <w:rPr>
          <w:rFonts w:ascii="Arial" w:hAnsi="Arial" w:cs="Arial"/>
          <w:sz w:val="20"/>
          <w:szCs w:val="20"/>
        </w:rPr>
        <w:t xml:space="preserve"> envolvendo volume de recursos administrados e geridos, no Brasil e no exterior, capacitação profissional dos agentes envolvidos na administração e gestão de investimentos do fundo, que incluem formação acadêmica continuada, certificações, reconhecimento público etc., tempo de atuação e maturidade desses agentes na atividade, regularidade da manutenção da equipe, com base na rotatividade dos profissionais e na tempestividade na reposição, além de outras informações relacionadas com a administração e gestão de investimentos que permitam identificar a cultura fiduciária da instituição e seu compromisso com princípios de responsabilidade nos investimentos e de governança; </w:t>
      </w:r>
    </w:p>
    <w:p w:rsidR="00E17798" w:rsidRPr="00235702" w:rsidRDefault="00607AE2" w:rsidP="00304910">
      <w:pPr>
        <w:pStyle w:val="PargrafodaLista"/>
        <w:jc w:val="both"/>
        <w:divId w:val="1828091004"/>
        <w:rPr>
          <w:rFonts w:ascii="Arial" w:hAnsi="Arial" w:cs="Arial"/>
          <w:sz w:val="20"/>
          <w:szCs w:val="20"/>
        </w:rPr>
      </w:pPr>
      <w:r w:rsidRPr="00235702">
        <w:rPr>
          <w:rFonts w:ascii="Arial" w:hAnsi="Arial" w:cs="Arial"/>
          <w:sz w:val="20"/>
          <w:szCs w:val="20"/>
        </w:rPr>
        <w:t> </w:t>
      </w:r>
      <w:r w:rsidRPr="00235702">
        <w:rPr>
          <w:rFonts w:ascii="Symbol" w:hAnsi="Symbol" w:cs="Arial"/>
          <w:sz w:val="20"/>
          <w:szCs w:val="20"/>
        </w:rPr>
        <w:t></w:t>
      </w:r>
      <w:r w:rsidRPr="00235702">
        <w:rPr>
          <w:sz w:val="14"/>
          <w:szCs w:val="14"/>
        </w:rPr>
        <w:t xml:space="preserve">        </w:t>
      </w:r>
      <w:r w:rsidRPr="00235702">
        <w:rPr>
          <w:rFonts w:ascii="Arial" w:hAnsi="Arial" w:cs="Arial"/>
          <w:b/>
          <w:bCs/>
          <w:sz w:val="20"/>
          <w:szCs w:val="20"/>
        </w:rPr>
        <w:t>Gestão do Risco</w:t>
      </w:r>
      <w:r w:rsidR="00D61167" w:rsidRPr="00235702">
        <w:rPr>
          <w:rFonts w:ascii="Arial" w:hAnsi="Arial" w:cs="Arial"/>
          <w:sz w:val="20"/>
          <w:szCs w:val="20"/>
        </w:rPr>
        <w:t xml:space="preserve">- </w:t>
      </w:r>
      <w:r w:rsidRPr="00235702">
        <w:rPr>
          <w:rFonts w:ascii="Arial" w:hAnsi="Arial" w:cs="Arial"/>
          <w:sz w:val="20"/>
          <w:szCs w:val="20"/>
        </w:rPr>
        <w:t xml:space="preserve">envolvendo qualidade e consistência dos processos de administração e gestão, em especial aos riscos de crédito  quando aplicável  liquidez, mercado, legal e operacional, efetividade dos controles internos, envolvendo, ainda, o uso de ferramentas, softwares e consultorias especializadas, regularidade na prestação de informações, atuação da área de </w:t>
      </w:r>
      <w:r w:rsidRPr="00235702">
        <w:rPr>
          <w:rFonts w:ascii="Arial" w:hAnsi="Arial" w:cs="Arial"/>
          <w:i/>
          <w:iCs/>
          <w:sz w:val="20"/>
          <w:szCs w:val="20"/>
        </w:rPr>
        <w:t>compliance</w:t>
      </w:r>
      <w:r w:rsidRPr="00235702">
        <w:rPr>
          <w:rFonts w:ascii="Arial" w:hAnsi="Arial" w:cs="Arial"/>
          <w:sz w:val="20"/>
          <w:szCs w:val="20"/>
        </w:rPr>
        <w:t xml:space="preserve">, capacitação profissional dos agentes envolvidos na administração e gestão de risco do fundo, que incluem formação acadêmica continuada, certificações, reconhecimento público etc., tempo de atuação e maturidade desses agentes na atividade, regularidade da manutenção da equipe de risco, com base na rotatividade dos profissionais e na tempestividade na reposição, além de outras informações relacionadas com a administração e gestão do risco; </w:t>
      </w:r>
    </w:p>
    <w:p w:rsidR="00E17798" w:rsidRPr="00235702" w:rsidRDefault="00607AE2" w:rsidP="00304910">
      <w:pPr>
        <w:pStyle w:val="PargrafodaLista"/>
        <w:jc w:val="both"/>
        <w:divId w:val="1828091004"/>
        <w:rPr>
          <w:rFonts w:ascii="Arial" w:hAnsi="Arial" w:cs="Arial"/>
          <w:sz w:val="20"/>
          <w:szCs w:val="20"/>
        </w:rPr>
      </w:pPr>
      <w:r w:rsidRPr="00235702">
        <w:rPr>
          <w:rFonts w:ascii="Arial" w:hAnsi="Arial" w:cs="Arial"/>
          <w:b/>
          <w:bCs/>
          <w:sz w:val="20"/>
          <w:szCs w:val="20"/>
        </w:rPr>
        <w:t> </w:t>
      </w:r>
      <w:r w:rsidRPr="00235702">
        <w:rPr>
          <w:rFonts w:ascii="Symbol" w:hAnsi="Symbol" w:cs="Arial"/>
          <w:sz w:val="20"/>
          <w:szCs w:val="20"/>
        </w:rPr>
        <w:t></w:t>
      </w:r>
      <w:r w:rsidRPr="00235702">
        <w:rPr>
          <w:sz w:val="14"/>
          <w:szCs w:val="14"/>
        </w:rPr>
        <w:t xml:space="preserve">        </w:t>
      </w:r>
      <w:r w:rsidRPr="00235702">
        <w:rPr>
          <w:rFonts w:ascii="Arial" w:hAnsi="Arial" w:cs="Arial"/>
          <w:b/>
          <w:bCs/>
          <w:sz w:val="20"/>
          <w:szCs w:val="20"/>
        </w:rPr>
        <w:t>Avaliação de aderência dos Fundos aos indicadores de desempenho (Benchmark) e riscos</w:t>
      </w:r>
      <w:r w:rsidR="00D61167" w:rsidRPr="00235702">
        <w:rPr>
          <w:rFonts w:ascii="Arial" w:hAnsi="Arial" w:cs="Arial"/>
          <w:sz w:val="20"/>
          <w:szCs w:val="20"/>
        </w:rPr>
        <w:t xml:space="preserve"> - </w:t>
      </w:r>
      <w:r w:rsidRPr="00235702">
        <w:rPr>
          <w:rFonts w:ascii="Arial" w:hAnsi="Arial" w:cs="Arial"/>
          <w:sz w:val="20"/>
          <w:szCs w:val="20"/>
        </w:rPr>
        <w:t xml:space="preserve">envolvendo a correlação da rentabilidade com seus objetivos e a consistência na entrega de resultados no período mínimo de dois anos anteriores ao credenciamento. </w:t>
      </w:r>
    </w:p>
    <w:p w:rsidR="00E17798" w:rsidRPr="00235702" w:rsidRDefault="00607AE2" w:rsidP="00304910">
      <w:pPr>
        <w:spacing w:before="100" w:beforeAutospacing="1" w:after="100" w:afterAutospacing="1"/>
        <w:jc w:val="both"/>
        <w:divId w:val="1828091004"/>
        <w:rPr>
          <w:rFonts w:ascii="Arial" w:hAnsi="Arial" w:cs="Arial"/>
          <w:sz w:val="20"/>
          <w:szCs w:val="20"/>
        </w:rPr>
      </w:pPr>
      <w:r w:rsidRPr="00235702">
        <w:rPr>
          <w:rFonts w:ascii="Arial" w:hAnsi="Arial" w:cs="Arial"/>
          <w:sz w:val="20"/>
          <w:szCs w:val="20"/>
        </w:rPr>
        <w:t xml:space="preserve">Entende-se que os fundos de investimentos possuem uma gestão discricionária, na qual o gestor decide pelos investimentos que vai realizar, desde que, respeitando o regulamento do fundo de investimento e as normas aplicáveis aos Regimes Próprios de Previdência Social - RPPS. </w:t>
      </w:r>
    </w:p>
    <w:p w:rsidR="00E17798" w:rsidRPr="00235702" w:rsidRDefault="00607AE2" w:rsidP="00304910">
      <w:pPr>
        <w:spacing w:before="100" w:beforeAutospacing="1" w:after="100" w:afterAutospacing="1"/>
        <w:jc w:val="both"/>
        <w:divId w:val="1828091004"/>
        <w:rPr>
          <w:rFonts w:ascii="Arial" w:hAnsi="Arial" w:cs="Arial"/>
          <w:sz w:val="20"/>
          <w:szCs w:val="20"/>
        </w:rPr>
      </w:pPr>
      <w:r w:rsidRPr="00235702">
        <w:rPr>
          <w:rFonts w:ascii="Arial" w:hAnsi="Arial" w:cs="Arial"/>
          <w:sz w:val="20"/>
          <w:szCs w:val="20"/>
        </w:rPr>
        <w:t>No que tange ao distribuidor, instituição integrante do sistema de distribuição ou agente autônomo de investimento, sua análise e registro recairá sobre o contrato para distribuição e mediação dos produtos ofertado</w:t>
      </w:r>
      <w:r w:rsidR="00235702" w:rsidRPr="00235702">
        <w:rPr>
          <w:rFonts w:ascii="Arial" w:hAnsi="Arial" w:cs="Arial"/>
          <w:sz w:val="20"/>
          <w:szCs w:val="20"/>
        </w:rPr>
        <w:t>s</w:t>
      </w:r>
      <w:r w:rsidRPr="00235702">
        <w:rPr>
          <w:rFonts w:ascii="Arial" w:hAnsi="Arial" w:cs="Arial"/>
          <w:sz w:val="20"/>
          <w:szCs w:val="20"/>
        </w:rPr>
        <w:t xml:space="preserve"> e sua regularidade com a Comissão de Valores Mobiliários - CVM. </w:t>
      </w:r>
    </w:p>
    <w:p w:rsidR="00E17798" w:rsidRPr="00235702" w:rsidRDefault="00607AE2" w:rsidP="00304910">
      <w:pPr>
        <w:spacing w:before="100" w:beforeAutospacing="1" w:after="100" w:afterAutospacing="1"/>
        <w:jc w:val="both"/>
        <w:divId w:val="1828091004"/>
        <w:rPr>
          <w:rFonts w:ascii="Arial" w:hAnsi="Arial" w:cs="Arial"/>
          <w:sz w:val="20"/>
          <w:szCs w:val="20"/>
        </w:rPr>
      </w:pPr>
      <w:r w:rsidRPr="00235702">
        <w:rPr>
          <w:rFonts w:ascii="Arial" w:hAnsi="Arial" w:cs="Arial"/>
          <w:sz w:val="20"/>
          <w:szCs w:val="20"/>
        </w:rPr>
        <w:t xml:space="preserve">Complementarmente ao processo de credenciamento, somente serão considerados aptos ou enquadrados a receberem recursos do </w:t>
      </w:r>
      <w:r w:rsidRPr="00235702">
        <w:rPr>
          <w:rFonts w:ascii="Arial" w:hAnsi="Arial" w:cs="Arial"/>
          <w:b/>
          <w:bCs/>
          <w:sz w:val="20"/>
          <w:szCs w:val="20"/>
        </w:rPr>
        <w:t>FUNDO MUNICIPAL DE APOSENTADORIA E PENSÃO DE FERNÃO</w:t>
      </w:r>
      <w:r w:rsidRPr="00235702">
        <w:rPr>
          <w:rFonts w:ascii="Arial" w:hAnsi="Arial" w:cs="Arial"/>
          <w:sz w:val="20"/>
          <w:szCs w:val="20"/>
        </w:rPr>
        <w:t xml:space="preserve">, os fundos de investimento que possuam por prestadores de serviços de gestão e administração de recursos, as Instituições Financeiras que atendem cumulativamente as condições: </w:t>
      </w:r>
    </w:p>
    <w:p w:rsidR="00E17798" w:rsidRPr="00235702" w:rsidRDefault="00607AE2" w:rsidP="00304910">
      <w:pPr>
        <w:pStyle w:val="PargrafodaLista"/>
        <w:jc w:val="both"/>
        <w:divId w:val="1828091004"/>
        <w:rPr>
          <w:rFonts w:ascii="Arial" w:hAnsi="Arial" w:cs="Arial"/>
          <w:sz w:val="20"/>
          <w:szCs w:val="20"/>
        </w:rPr>
      </w:pPr>
      <w:r w:rsidRPr="00235702">
        <w:rPr>
          <w:rFonts w:ascii="Arial" w:hAnsi="Arial" w:cs="Arial"/>
          <w:sz w:val="20"/>
          <w:szCs w:val="20"/>
        </w:rPr>
        <w:t>a)</w:t>
      </w:r>
      <w:r w:rsidRPr="00235702">
        <w:rPr>
          <w:sz w:val="14"/>
          <w:szCs w:val="14"/>
        </w:rPr>
        <w:t>     </w:t>
      </w:r>
      <w:r w:rsidRPr="00235702">
        <w:rPr>
          <w:rFonts w:ascii="Arial" w:hAnsi="Arial" w:cs="Arial"/>
          <w:sz w:val="20"/>
          <w:szCs w:val="20"/>
        </w:rPr>
        <w:t xml:space="preserve"> O administrador ou gestor dos recursos seja instituição autorizada a funcionar pelo Banco Central do Brasil, obrigada a instituir comitê de auditoria e comitê de riscos nos termos da regulamentação do Conselho Monetário Nacional; </w:t>
      </w:r>
    </w:p>
    <w:p w:rsidR="00E17798" w:rsidRPr="00235702" w:rsidRDefault="00607AE2" w:rsidP="00304910">
      <w:pPr>
        <w:pStyle w:val="PargrafodaLista"/>
        <w:jc w:val="both"/>
        <w:divId w:val="1828091004"/>
        <w:rPr>
          <w:rFonts w:ascii="Arial" w:hAnsi="Arial" w:cs="Arial"/>
          <w:sz w:val="20"/>
          <w:szCs w:val="20"/>
        </w:rPr>
      </w:pPr>
      <w:r w:rsidRPr="00235702">
        <w:rPr>
          <w:rFonts w:ascii="Arial" w:hAnsi="Arial" w:cs="Arial"/>
          <w:sz w:val="20"/>
          <w:szCs w:val="20"/>
        </w:rPr>
        <w:t> b)</w:t>
      </w:r>
      <w:r w:rsidRPr="00235702">
        <w:rPr>
          <w:sz w:val="14"/>
          <w:szCs w:val="14"/>
        </w:rPr>
        <w:t>     </w:t>
      </w:r>
      <w:r w:rsidRPr="00235702">
        <w:rPr>
          <w:rFonts w:ascii="Arial" w:hAnsi="Arial" w:cs="Arial"/>
          <w:sz w:val="20"/>
          <w:szCs w:val="20"/>
        </w:rPr>
        <w:t xml:space="preserve"> O administrador do fundo de investimento detenha, no máximo, 50% dos recursos sob sua administração oriundos Regimes P</w:t>
      </w:r>
      <w:r w:rsidR="00235702">
        <w:rPr>
          <w:rFonts w:ascii="Arial" w:hAnsi="Arial" w:cs="Arial"/>
          <w:sz w:val="20"/>
          <w:szCs w:val="20"/>
        </w:rPr>
        <w:t>róprios de Previdência Social e,</w:t>
      </w:r>
    </w:p>
    <w:p w:rsidR="00E17798" w:rsidRPr="00235702" w:rsidRDefault="00607AE2" w:rsidP="00304910">
      <w:pPr>
        <w:pStyle w:val="PargrafodaLista"/>
        <w:jc w:val="both"/>
        <w:divId w:val="1828091004"/>
        <w:rPr>
          <w:rFonts w:ascii="Arial" w:hAnsi="Arial" w:cs="Arial"/>
          <w:sz w:val="20"/>
          <w:szCs w:val="20"/>
        </w:rPr>
      </w:pPr>
      <w:r w:rsidRPr="00235702">
        <w:rPr>
          <w:rFonts w:ascii="Arial" w:hAnsi="Arial" w:cs="Arial"/>
          <w:sz w:val="20"/>
          <w:szCs w:val="20"/>
        </w:rPr>
        <w:lastRenderedPageBreak/>
        <w:t> c)</w:t>
      </w:r>
      <w:r w:rsidRPr="00235702">
        <w:rPr>
          <w:sz w:val="14"/>
          <w:szCs w:val="14"/>
        </w:rPr>
        <w:t>     </w:t>
      </w:r>
      <w:r w:rsidRPr="00235702">
        <w:rPr>
          <w:rFonts w:ascii="Arial" w:hAnsi="Arial" w:cs="Arial"/>
          <w:sz w:val="20"/>
          <w:szCs w:val="20"/>
        </w:rPr>
        <w:t xml:space="preserve"> O gestor e o administrador do fundo de investimento tenham sido objeto de prévio credenciamento e que seja considerado pelos responsáveis pela gestão dos recursos do </w:t>
      </w:r>
      <w:r w:rsidRPr="00235702">
        <w:rPr>
          <w:rFonts w:ascii="Arial" w:hAnsi="Arial" w:cs="Arial"/>
          <w:b/>
          <w:bCs/>
          <w:sz w:val="20"/>
          <w:szCs w:val="20"/>
        </w:rPr>
        <w:t>FUNDO MUNICIPAL DE APOSENTADORIA E PENSÃO DE FERNÃO</w:t>
      </w:r>
      <w:r w:rsidRPr="00235702">
        <w:rPr>
          <w:rFonts w:ascii="Arial" w:hAnsi="Arial" w:cs="Arial"/>
          <w:sz w:val="20"/>
          <w:szCs w:val="20"/>
        </w:rPr>
        <w:t xml:space="preserve"> como de boa qualidade de gestão e ambiente de controle de investimento. </w:t>
      </w:r>
    </w:p>
    <w:p w:rsidR="00E17798" w:rsidRPr="00235702" w:rsidRDefault="00607AE2" w:rsidP="00304910">
      <w:pPr>
        <w:spacing w:before="100" w:beforeAutospacing="1" w:after="100" w:afterAutospacing="1"/>
        <w:jc w:val="both"/>
        <w:divId w:val="1828091004"/>
        <w:rPr>
          <w:rFonts w:ascii="Arial" w:hAnsi="Arial" w:cs="Arial"/>
          <w:sz w:val="20"/>
          <w:szCs w:val="20"/>
        </w:rPr>
      </w:pPr>
      <w:r w:rsidRPr="00235702">
        <w:rPr>
          <w:rFonts w:ascii="Arial" w:hAnsi="Arial" w:cs="Arial"/>
          <w:sz w:val="20"/>
          <w:szCs w:val="20"/>
        </w:rPr>
        <w:t xml:space="preserve">Em atendimento aos requisitos dispostos, deverão ser observados apenas quando da aplicação dos recursos, podendo os fundos de investimentos não enquadrados nos termos acima, permanecer na carteira de investimentos do </w:t>
      </w:r>
      <w:r w:rsidRPr="00235702">
        <w:rPr>
          <w:rFonts w:ascii="Arial" w:hAnsi="Arial" w:cs="Arial"/>
          <w:b/>
          <w:bCs/>
          <w:sz w:val="20"/>
          <w:szCs w:val="20"/>
        </w:rPr>
        <w:t>FUNDO MUNICIPAL DE APOSENTADORIA E PENSÃO DE FERNÃO</w:t>
      </w:r>
      <w:r w:rsidRPr="00235702">
        <w:rPr>
          <w:rFonts w:ascii="Arial" w:hAnsi="Arial" w:cs="Arial"/>
          <w:sz w:val="20"/>
          <w:szCs w:val="20"/>
        </w:rPr>
        <w:t xml:space="preserve">até seu respectivo resgate ou vencimento. </w:t>
      </w:r>
    </w:p>
    <w:p w:rsidR="00E17798" w:rsidRPr="0062554E" w:rsidRDefault="00607AE2" w:rsidP="0062554E">
      <w:pPr>
        <w:spacing w:before="100" w:beforeAutospacing="1" w:after="100" w:afterAutospacing="1"/>
        <w:jc w:val="both"/>
        <w:divId w:val="1828091004"/>
        <w:rPr>
          <w:rFonts w:ascii="Arial" w:hAnsi="Arial" w:cs="Arial"/>
          <w:sz w:val="20"/>
          <w:szCs w:val="20"/>
        </w:rPr>
      </w:pPr>
      <w:r w:rsidRPr="008D0B92">
        <w:rPr>
          <w:rFonts w:ascii="Arial" w:hAnsi="Arial" w:cs="Arial"/>
          <w:color w:val="FF0000"/>
          <w:sz w:val="20"/>
          <w:szCs w:val="20"/>
        </w:rPr>
        <w:t> </w:t>
      </w:r>
      <w:r w:rsidRPr="0062554E">
        <w:rPr>
          <w:rFonts w:ascii="Arial" w:hAnsi="Arial" w:cs="Arial"/>
          <w:b/>
          <w:bCs/>
          <w:sz w:val="20"/>
          <w:szCs w:val="20"/>
        </w:rPr>
        <w:t>13.1.</w:t>
      </w:r>
      <w:r w:rsidRPr="0062554E">
        <w:rPr>
          <w:b/>
          <w:bCs/>
          <w:sz w:val="20"/>
          <w:szCs w:val="20"/>
        </w:rPr>
        <w:t xml:space="preserve">       </w:t>
      </w:r>
      <w:r w:rsidRPr="0062554E">
        <w:rPr>
          <w:rFonts w:ascii="Arial" w:hAnsi="Arial" w:cs="Arial"/>
          <w:b/>
          <w:bCs/>
          <w:sz w:val="20"/>
          <w:szCs w:val="20"/>
        </w:rPr>
        <w:t>Processo de Execução</w:t>
      </w:r>
    </w:p>
    <w:p w:rsidR="00E17798" w:rsidRPr="00235702" w:rsidRDefault="00607AE2" w:rsidP="00235702">
      <w:pPr>
        <w:spacing w:before="100" w:beforeAutospacing="1" w:after="100" w:afterAutospacing="1"/>
        <w:jc w:val="both"/>
        <w:divId w:val="1828091004"/>
        <w:rPr>
          <w:rFonts w:ascii="Arial" w:hAnsi="Arial" w:cs="Arial"/>
          <w:sz w:val="20"/>
          <w:szCs w:val="20"/>
        </w:rPr>
      </w:pPr>
      <w:r w:rsidRPr="00235702">
        <w:rPr>
          <w:rFonts w:ascii="Arial" w:hAnsi="Arial" w:cs="Arial"/>
          <w:sz w:val="20"/>
          <w:szCs w:val="20"/>
        </w:rPr>
        <w:t xml:space="preserve">O credenciamento se dará por meio eletrônico, através do sistema eletrônico utilizado pelo </w:t>
      </w:r>
      <w:r w:rsidRPr="00235702">
        <w:rPr>
          <w:rFonts w:ascii="Arial" w:hAnsi="Arial" w:cs="Arial"/>
          <w:b/>
          <w:bCs/>
          <w:sz w:val="20"/>
          <w:szCs w:val="20"/>
        </w:rPr>
        <w:t>FUNDO MUNICIPAL DE APOSENTADORIA E PENSÃO DE FERNÃO</w:t>
      </w:r>
      <w:r w:rsidRPr="00235702">
        <w:rPr>
          <w:rFonts w:ascii="Arial" w:hAnsi="Arial" w:cs="Arial"/>
          <w:sz w:val="20"/>
          <w:szCs w:val="20"/>
        </w:rPr>
        <w:t xml:space="preserve">, no âmbito de controle, inclusive no gerenciamento dos documentos e certidões negativas requisitadas. </w:t>
      </w:r>
    </w:p>
    <w:p w:rsidR="00E17798" w:rsidRPr="00235702" w:rsidRDefault="00607AE2" w:rsidP="00235702">
      <w:pPr>
        <w:spacing w:before="100" w:beforeAutospacing="1" w:after="100" w:afterAutospacing="1"/>
        <w:jc w:val="both"/>
        <w:divId w:val="1828091004"/>
        <w:rPr>
          <w:rFonts w:ascii="Arial" w:hAnsi="Arial" w:cs="Arial"/>
          <w:sz w:val="20"/>
          <w:szCs w:val="20"/>
        </w:rPr>
      </w:pPr>
      <w:r w:rsidRPr="00235702">
        <w:rPr>
          <w:rFonts w:ascii="Arial" w:hAnsi="Arial" w:cs="Arial"/>
          <w:sz w:val="20"/>
          <w:szCs w:val="20"/>
        </w:rPr>
        <w:t xml:space="preserve">Fica definido adicionalmente como medida de segurança e como critério documental para credenciamento, o relatório </w:t>
      </w:r>
      <w:r w:rsidRPr="00235702">
        <w:rPr>
          <w:rFonts w:ascii="Arial" w:hAnsi="Arial" w:cs="Arial"/>
          <w:i/>
          <w:iCs/>
          <w:sz w:val="20"/>
          <w:szCs w:val="20"/>
        </w:rPr>
        <w:t>DueDiligence</w:t>
      </w:r>
      <w:r w:rsidRPr="00235702">
        <w:rPr>
          <w:rFonts w:ascii="Arial" w:hAnsi="Arial" w:cs="Arial"/>
          <w:sz w:val="20"/>
          <w:szCs w:val="20"/>
        </w:rPr>
        <w:t xml:space="preserve">da ANBIMA entendidos como Seção UM, DOIS e TRÊS. </w:t>
      </w:r>
    </w:p>
    <w:p w:rsidR="00E17798" w:rsidRPr="00235702" w:rsidRDefault="00607AE2" w:rsidP="00235702">
      <w:pPr>
        <w:spacing w:before="100" w:beforeAutospacing="1" w:after="100" w:afterAutospacing="1"/>
        <w:jc w:val="both"/>
        <w:divId w:val="1828091004"/>
        <w:rPr>
          <w:rFonts w:ascii="Arial" w:hAnsi="Arial" w:cs="Arial"/>
          <w:sz w:val="20"/>
          <w:szCs w:val="20"/>
        </w:rPr>
      </w:pPr>
      <w:r w:rsidRPr="00235702">
        <w:rPr>
          <w:rFonts w:ascii="Arial" w:hAnsi="Arial" w:cs="Arial"/>
          <w:sz w:val="20"/>
          <w:szCs w:val="20"/>
        </w:rPr>
        <w:t>Encontra-se qualificado a participar do processo seletivo qualquer Instituição Financeira administradora e/ou gestora de recursos financeiros dos fundos de investimentos em que figurarem instituições autorizadas a funcionar pelo Banco Central do Brasil</w:t>
      </w:r>
      <w:r w:rsidR="00235702" w:rsidRPr="00235702">
        <w:rPr>
          <w:rFonts w:ascii="Arial" w:hAnsi="Arial" w:cs="Arial"/>
          <w:sz w:val="20"/>
          <w:szCs w:val="20"/>
        </w:rPr>
        <w:t>,</w:t>
      </w:r>
      <w:r w:rsidRPr="00235702">
        <w:rPr>
          <w:rFonts w:ascii="Arial" w:hAnsi="Arial" w:cs="Arial"/>
          <w:sz w:val="20"/>
          <w:szCs w:val="20"/>
        </w:rPr>
        <w:t xml:space="preserve"> obrigadas a instituir comitê de auditoria e comitê de riscos, nos termos das Resoluções CMN n° 3.198/2004 e n° 4.557/2017, respectivamente. As demais Instituições Financeiras que não cumprem tais requisitos</w:t>
      </w:r>
      <w:r w:rsidR="00235702" w:rsidRPr="00235702">
        <w:rPr>
          <w:rFonts w:ascii="Arial" w:hAnsi="Arial" w:cs="Arial"/>
          <w:sz w:val="20"/>
          <w:szCs w:val="20"/>
        </w:rPr>
        <w:t xml:space="preserve"> podem</w:t>
      </w:r>
      <w:r w:rsidRPr="00235702">
        <w:rPr>
          <w:rFonts w:ascii="Arial" w:hAnsi="Arial" w:cs="Arial"/>
          <w:sz w:val="20"/>
          <w:szCs w:val="20"/>
        </w:rPr>
        <w:t xml:space="preserve"> ser credenciadas normalmente, entretanto para tal Instituição Financeira estar apta ao aporte do </w:t>
      </w:r>
      <w:r w:rsidRPr="00235702">
        <w:rPr>
          <w:rFonts w:ascii="Arial" w:hAnsi="Arial" w:cs="Arial"/>
          <w:b/>
          <w:bCs/>
          <w:sz w:val="20"/>
          <w:szCs w:val="20"/>
        </w:rPr>
        <w:t>FUNDO MUNICIPAL DE APOSENTADORIA E PENSÃO DE FERNÃO</w:t>
      </w:r>
      <w:r w:rsidRPr="00235702">
        <w:rPr>
          <w:rFonts w:ascii="Arial" w:hAnsi="Arial" w:cs="Arial"/>
          <w:sz w:val="20"/>
          <w:szCs w:val="20"/>
        </w:rPr>
        <w:t xml:space="preserve"> deve ter ao menos um dos prestadores de serviço devidamente enquadrado. </w:t>
      </w:r>
    </w:p>
    <w:p w:rsidR="00E17798" w:rsidRPr="00580895" w:rsidRDefault="00607AE2" w:rsidP="00580895">
      <w:pPr>
        <w:spacing w:before="100" w:beforeAutospacing="1" w:after="100" w:afterAutospacing="1"/>
        <w:jc w:val="both"/>
        <w:divId w:val="1828091004"/>
        <w:rPr>
          <w:rFonts w:ascii="Arial" w:hAnsi="Arial" w:cs="Arial"/>
          <w:sz w:val="20"/>
          <w:szCs w:val="20"/>
        </w:rPr>
      </w:pPr>
      <w:r w:rsidRPr="00235702">
        <w:rPr>
          <w:rFonts w:ascii="Arial" w:hAnsi="Arial" w:cs="Arial"/>
          <w:sz w:val="20"/>
          <w:szCs w:val="20"/>
        </w:rPr>
        <w:t xml:space="preserve">Os demais parâmetros para o credenciamento foram adotados no processo de implantação das regras, procedimentos e controles internos do </w:t>
      </w:r>
      <w:r w:rsidRPr="00235702">
        <w:rPr>
          <w:rFonts w:ascii="Arial" w:hAnsi="Arial" w:cs="Arial"/>
          <w:b/>
          <w:bCs/>
          <w:sz w:val="20"/>
          <w:szCs w:val="20"/>
        </w:rPr>
        <w:t>FUNDO MUNICIPAL DE APOSENTADORIA E PENSÃO DE FERNÃO</w:t>
      </w:r>
      <w:r w:rsidRPr="00235702">
        <w:rPr>
          <w:rFonts w:ascii="Arial" w:hAnsi="Arial" w:cs="Arial"/>
          <w:sz w:val="20"/>
          <w:szCs w:val="20"/>
        </w:rPr>
        <w:t xml:space="preserve"> que visam garantir o cumprimento de suas obrigações, respeitando esta Política de Investimentos, observados os segmentos, limites e demais requisitos previstos estabelecidos e os parâmetros estabelecidos nas normas gerais de organização e funcionamento dos Regimes Próprios de Previdência Social - RPPS, em regulamentação da Secretaria de Previdência. </w:t>
      </w:r>
      <w:r w:rsidRPr="008D0B92">
        <w:rPr>
          <w:rFonts w:ascii="Arial" w:hAnsi="Arial" w:cs="Arial"/>
          <w:color w:val="FF0000"/>
          <w:sz w:val="20"/>
          <w:szCs w:val="20"/>
        </w:rPr>
        <w:t> </w:t>
      </w:r>
    </w:p>
    <w:p w:rsidR="00E17798" w:rsidRPr="0062554E" w:rsidRDefault="00607AE2" w:rsidP="00580895">
      <w:pPr>
        <w:pStyle w:val="Ttulo2"/>
        <w:jc w:val="both"/>
        <w:divId w:val="1828091004"/>
        <w:rPr>
          <w:rFonts w:eastAsia="Times New Roman"/>
          <w:sz w:val="20"/>
          <w:szCs w:val="20"/>
        </w:rPr>
      </w:pPr>
      <w:r w:rsidRPr="0062554E">
        <w:rPr>
          <w:rFonts w:eastAsia="Times New Roman"/>
          <w:sz w:val="20"/>
          <w:szCs w:val="20"/>
        </w:rPr>
        <w:t>13.2. Validade</w:t>
      </w:r>
    </w:p>
    <w:p w:rsidR="00E17798" w:rsidRPr="0062554E" w:rsidRDefault="00607AE2" w:rsidP="00580895">
      <w:pPr>
        <w:spacing w:before="100" w:beforeAutospacing="1" w:after="100" w:afterAutospacing="1"/>
        <w:jc w:val="both"/>
        <w:divId w:val="1828091004"/>
        <w:rPr>
          <w:rFonts w:ascii="Arial" w:hAnsi="Arial" w:cs="Arial"/>
          <w:sz w:val="20"/>
          <w:szCs w:val="20"/>
        </w:rPr>
      </w:pPr>
      <w:r w:rsidRPr="0062554E">
        <w:rPr>
          <w:rFonts w:ascii="Arial" w:hAnsi="Arial" w:cs="Arial"/>
          <w:sz w:val="20"/>
          <w:szCs w:val="20"/>
        </w:rPr>
        <w:t>As análises dos quesitos verificados nos processos de credenciamento</w:t>
      </w:r>
      <w:r w:rsidR="00580895" w:rsidRPr="0062554E">
        <w:rPr>
          <w:rFonts w:ascii="Arial" w:hAnsi="Arial" w:cs="Arial"/>
          <w:sz w:val="20"/>
          <w:szCs w:val="20"/>
        </w:rPr>
        <w:t xml:space="preserve"> deverão</w:t>
      </w:r>
      <w:r w:rsidRPr="0062554E">
        <w:rPr>
          <w:rFonts w:ascii="Arial" w:hAnsi="Arial" w:cs="Arial"/>
          <w:sz w:val="20"/>
          <w:szCs w:val="20"/>
        </w:rPr>
        <w:t xml:space="preserve"> ser </w:t>
      </w:r>
      <w:r w:rsidR="00580895" w:rsidRPr="0062554E">
        <w:rPr>
          <w:rFonts w:ascii="Arial" w:hAnsi="Arial" w:cs="Arial"/>
          <w:sz w:val="20"/>
          <w:szCs w:val="20"/>
        </w:rPr>
        <w:t>atualizadas</w:t>
      </w:r>
      <w:r w:rsidRPr="0062554E">
        <w:rPr>
          <w:rFonts w:ascii="Arial" w:hAnsi="Arial" w:cs="Arial"/>
          <w:sz w:val="20"/>
          <w:szCs w:val="20"/>
        </w:rPr>
        <w:t xml:space="preserve"> a cada 24 (vinte e quatro) meses ou sempre que houver a necessidade. </w:t>
      </w:r>
    </w:p>
    <w:p w:rsidR="00E17798" w:rsidRPr="0062554E" w:rsidRDefault="00607AE2" w:rsidP="00693F1D">
      <w:pPr>
        <w:spacing w:before="100" w:beforeAutospacing="1" w:after="100" w:afterAutospacing="1"/>
        <w:jc w:val="both"/>
        <w:divId w:val="788818371"/>
        <w:rPr>
          <w:rFonts w:ascii="Arial" w:hAnsi="Arial" w:cs="Arial"/>
          <w:sz w:val="20"/>
          <w:szCs w:val="20"/>
        </w:rPr>
      </w:pPr>
      <w:r w:rsidRPr="0062554E">
        <w:rPr>
          <w:rFonts w:ascii="Arial" w:hAnsi="Arial" w:cs="Arial"/>
          <w:sz w:val="20"/>
          <w:szCs w:val="20"/>
        </w:rPr>
        <w:t> </w:t>
      </w:r>
      <w:r w:rsidRPr="0062554E">
        <w:rPr>
          <w:rFonts w:ascii="Arial" w:hAnsi="Arial" w:cs="Arial"/>
          <w:b/>
          <w:bCs/>
          <w:sz w:val="20"/>
          <w:szCs w:val="20"/>
        </w:rPr>
        <w:t>14.</w:t>
      </w:r>
      <w:r w:rsidRPr="0062554E">
        <w:rPr>
          <w:b/>
          <w:bCs/>
          <w:sz w:val="20"/>
          <w:szCs w:val="20"/>
        </w:rPr>
        <w:t>    </w:t>
      </w:r>
      <w:r w:rsidRPr="0062554E">
        <w:rPr>
          <w:rFonts w:ascii="Arial" w:hAnsi="Arial" w:cs="Arial"/>
          <w:b/>
          <w:bCs/>
          <w:sz w:val="20"/>
          <w:szCs w:val="20"/>
        </w:rPr>
        <w:t xml:space="preserve">PRECIFICAÇÃO DE ATIVOS </w:t>
      </w:r>
    </w:p>
    <w:p w:rsidR="00E17798" w:rsidRPr="00580895" w:rsidRDefault="00607AE2" w:rsidP="00580895">
      <w:pPr>
        <w:pStyle w:val="NormalWeb"/>
        <w:spacing w:before="120" w:beforeAutospacing="0" w:after="240" w:afterAutospacing="0"/>
        <w:jc w:val="both"/>
        <w:divId w:val="788818371"/>
        <w:rPr>
          <w:rFonts w:ascii="Arial" w:hAnsi="Arial" w:cs="Arial"/>
          <w:sz w:val="20"/>
          <w:szCs w:val="20"/>
        </w:rPr>
      </w:pPr>
      <w:r w:rsidRPr="00580895">
        <w:rPr>
          <w:rFonts w:ascii="Arial" w:hAnsi="Arial" w:cs="Arial"/>
          <w:sz w:val="20"/>
          <w:szCs w:val="20"/>
        </w:rPr>
        <w:t xml:space="preserve">Os princípios e critérios de precificação para os ativos e os fundos de investimentos que compõe ou que virão a compor a carteira de investimentos do </w:t>
      </w:r>
      <w:r w:rsidRPr="00580895">
        <w:rPr>
          <w:rFonts w:ascii="Arial" w:hAnsi="Arial" w:cs="Arial"/>
          <w:b/>
          <w:bCs/>
          <w:sz w:val="20"/>
          <w:szCs w:val="20"/>
        </w:rPr>
        <w:t>FUNDO MUNICIPAL DE APOSENTADORIA E PENSÃO DE FERNÃO</w:t>
      </w:r>
      <w:r w:rsidRPr="00580895">
        <w:rPr>
          <w:rFonts w:ascii="Arial" w:hAnsi="Arial" w:cs="Arial"/>
          <w:sz w:val="20"/>
          <w:szCs w:val="20"/>
        </w:rPr>
        <w:t xml:space="preserve">, deverão seguir o critério de precificação de marcação a mercado (MaM). </w:t>
      </w:r>
    </w:p>
    <w:p w:rsidR="00693F1D" w:rsidRDefault="00607AE2" w:rsidP="00693F1D">
      <w:pPr>
        <w:pStyle w:val="NormalWeb"/>
        <w:jc w:val="both"/>
        <w:divId w:val="788818371"/>
        <w:rPr>
          <w:rFonts w:ascii="Arial" w:hAnsi="Arial" w:cs="Arial"/>
          <w:b/>
          <w:bCs/>
          <w:sz w:val="20"/>
          <w:szCs w:val="20"/>
        </w:rPr>
      </w:pPr>
      <w:r w:rsidRPr="00580895">
        <w:rPr>
          <w:rStyle w:val="paragrafo"/>
          <w:rFonts w:ascii="Arial" w:hAnsi="Arial" w:cs="Arial"/>
          <w:sz w:val="20"/>
          <w:szCs w:val="20"/>
        </w:rPr>
        <w:t> </w:t>
      </w:r>
      <w:r w:rsidRPr="0062554E">
        <w:rPr>
          <w:rFonts w:ascii="Arial" w:hAnsi="Arial" w:cs="Arial"/>
          <w:b/>
          <w:bCs/>
          <w:sz w:val="20"/>
          <w:szCs w:val="20"/>
        </w:rPr>
        <w:t>14.1</w:t>
      </w:r>
      <w:r w:rsidRPr="0062554E">
        <w:rPr>
          <w:b/>
          <w:bCs/>
          <w:sz w:val="20"/>
          <w:szCs w:val="20"/>
        </w:rPr>
        <w:t> </w:t>
      </w:r>
      <w:r w:rsidRPr="0062554E">
        <w:rPr>
          <w:rFonts w:ascii="Arial" w:hAnsi="Arial" w:cs="Arial"/>
          <w:b/>
          <w:bCs/>
          <w:sz w:val="20"/>
          <w:szCs w:val="20"/>
        </w:rPr>
        <w:t>METODOLOGIA</w:t>
      </w:r>
    </w:p>
    <w:p w:rsidR="00E17798" w:rsidRPr="0062554E" w:rsidRDefault="00607AE2" w:rsidP="00693F1D">
      <w:pPr>
        <w:pStyle w:val="NormalWeb"/>
        <w:jc w:val="both"/>
        <w:divId w:val="788818371"/>
        <w:rPr>
          <w:rFonts w:ascii="Arial" w:hAnsi="Arial" w:cs="Arial"/>
          <w:sz w:val="20"/>
          <w:szCs w:val="20"/>
        </w:rPr>
      </w:pPr>
      <w:r w:rsidRPr="0062554E">
        <w:rPr>
          <w:rFonts w:ascii="Arial" w:hAnsi="Arial" w:cs="Arial"/>
          <w:b/>
          <w:bCs/>
          <w:sz w:val="20"/>
          <w:szCs w:val="20"/>
        </w:rPr>
        <w:t>14.1.1 MARCAÇÕES</w:t>
      </w:r>
    </w:p>
    <w:p w:rsidR="00E17798" w:rsidRPr="00A960DA" w:rsidRDefault="00607AE2" w:rsidP="00A960DA">
      <w:pPr>
        <w:pStyle w:val="NormalWeb"/>
        <w:spacing w:before="120" w:beforeAutospacing="0" w:after="240" w:afterAutospacing="0"/>
        <w:jc w:val="both"/>
        <w:divId w:val="788818371"/>
        <w:rPr>
          <w:rFonts w:ascii="Arial" w:hAnsi="Arial" w:cs="Arial"/>
          <w:sz w:val="20"/>
          <w:szCs w:val="20"/>
        </w:rPr>
      </w:pPr>
      <w:r w:rsidRPr="00A960DA">
        <w:rPr>
          <w:rStyle w:val="paragrafo"/>
          <w:rFonts w:ascii="Arial" w:hAnsi="Arial" w:cs="Arial"/>
          <w:sz w:val="20"/>
          <w:szCs w:val="20"/>
        </w:rPr>
        <w:t xml:space="preserve">O processo de </w:t>
      </w:r>
      <w:r w:rsidRPr="00A960DA">
        <w:rPr>
          <w:rStyle w:val="paragrafo"/>
          <w:rFonts w:ascii="Arial" w:hAnsi="Arial" w:cs="Arial"/>
          <w:b/>
          <w:bCs/>
          <w:sz w:val="20"/>
          <w:szCs w:val="20"/>
          <w:u w:val="single"/>
        </w:rPr>
        <w:t>marcação a mercado</w:t>
      </w:r>
      <w:r w:rsidRPr="00A960DA">
        <w:rPr>
          <w:rStyle w:val="paragrafo"/>
          <w:rFonts w:ascii="Arial" w:hAnsi="Arial" w:cs="Arial"/>
          <w:sz w:val="20"/>
          <w:szCs w:val="20"/>
        </w:rPr>
        <w:t xml:space="preserve"> consiste em atribuir um preço justo a um determinado ativo ou derivativo, seja pelo preço de mercado, caso haja liquidez, ou seja, na ausência desta, pela melhor estimativa que o preço do ativo teria em uma eventual negociação. </w:t>
      </w:r>
    </w:p>
    <w:p w:rsidR="00E17798" w:rsidRPr="00A960DA" w:rsidRDefault="00607AE2" w:rsidP="00A960DA">
      <w:pPr>
        <w:pStyle w:val="NormalWeb"/>
        <w:spacing w:before="120" w:beforeAutospacing="0" w:after="240" w:afterAutospacing="0"/>
        <w:jc w:val="both"/>
        <w:divId w:val="788818371"/>
        <w:rPr>
          <w:rFonts w:ascii="Arial" w:hAnsi="Arial" w:cs="Arial"/>
          <w:sz w:val="20"/>
          <w:szCs w:val="20"/>
        </w:rPr>
      </w:pPr>
      <w:r w:rsidRPr="00A960DA">
        <w:rPr>
          <w:rStyle w:val="paragrafo"/>
          <w:rFonts w:ascii="Arial" w:hAnsi="Arial" w:cs="Arial"/>
          <w:sz w:val="20"/>
          <w:szCs w:val="20"/>
        </w:rPr>
        <w:t xml:space="preserve">O processo de </w:t>
      </w:r>
      <w:r w:rsidRPr="00A960DA">
        <w:rPr>
          <w:rStyle w:val="paragrafo"/>
          <w:rFonts w:ascii="Arial" w:hAnsi="Arial" w:cs="Arial"/>
          <w:b/>
          <w:bCs/>
          <w:sz w:val="20"/>
          <w:szCs w:val="20"/>
          <w:u w:val="single"/>
        </w:rPr>
        <w:t>marcação na curva</w:t>
      </w:r>
      <w:r w:rsidRPr="00A960DA">
        <w:rPr>
          <w:rStyle w:val="paragrafo"/>
          <w:rFonts w:ascii="Arial" w:hAnsi="Arial" w:cs="Arial"/>
          <w:sz w:val="20"/>
          <w:szCs w:val="20"/>
        </w:rPr>
        <w:t xml:space="preserve"> consiste na contabilização do valor de compra de um determinado título, acrescido da variação da taxa de juros, desde que a emissão do papel seja carregada até o seu respectivo vencimento. O valor será atualizado diariamente, sem considerar a oscilações de preço auferidas no mercado. </w:t>
      </w:r>
    </w:p>
    <w:p w:rsidR="00E17798" w:rsidRPr="00A960DA" w:rsidRDefault="00607AE2" w:rsidP="0062554E">
      <w:pPr>
        <w:pStyle w:val="NormalWeb"/>
        <w:spacing w:before="120" w:beforeAutospacing="0" w:after="240" w:afterAutospacing="0"/>
        <w:jc w:val="both"/>
        <w:divId w:val="788818371"/>
        <w:rPr>
          <w:rFonts w:ascii="Arial" w:hAnsi="Arial" w:cs="Arial"/>
          <w:sz w:val="20"/>
          <w:szCs w:val="20"/>
        </w:rPr>
      </w:pPr>
      <w:r w:rsidRPr="008D0B92">
        <w:rPr>
          <w:rStyle w:val="paragrafo"/>
          <w:rFonts w:ascii="Arial" w:hAnsi="Arial" w:cs="Arial"/>
          <w:color w:val="FF0000"/>
          <w:sz w:val="20"/>
          <w:szCs w:val="20"/>
        </w:rPr>
        <w:t> </w:t>
      </w:r>
      <w:r w:rsidRPr="00A960DA">
        <w:rPr>
          <w:rStyle w:val="paragrafo"/>
          <w:rFonts w:ascii="Arial" w:hAnsi="Arial" w:cs="Arial"/>
          <w:b/>
          <w:bCs/>
          <w:sz w:val="20"/>
          <w:szCs w:val="20"/>
        </w:rPr>
        <w:t xml:space="preserve">14.2 CRITÉRIOS DE PRECIFICAÇÃO </w:t>
      </w:r>
    </w:p>
    <w:p w:rsidR="00E17798" w:rsidRPr="00A960DA" w:rsidRDefault="00607AE2" w:rsidP="00A960DA">
      <w:pPr>
        <w:pStyle w:val="NormalWeb"/>
        <w:spacing w:before="288" w:beforeAutospacing="0" w:after="0" w:afterAutospacing="0"/>
        <w:jc w:val="both"/>
        <w:divId w:val="788818371"/>
        <w:rPr>
          <w:rFonts w:ascii="Arial" w:hAnsi="Arial" w:cs="Arial"/>
          <w:sz w:val="20"/>
          <w:szCs w:val="20"/>
        </w:rPr>
      </w:pPr>
      <w:r w:rsidRPr="00A960DA">
        <w:rPr>
          <w:rStyle w:val="paragrafo"/>
          <w:rFonts w:ascii="Arial" w:hAnsi="Arial" w:cs="Arial"/>
          <w:b/>
          <w:bCs/>
          <w:sz w:val="20"/>
          <w:szCs w:val="20"/>
        </w:rPr>
        <w:lastRenderedPageBreak/>
        <w:t xml:space="preserve">14.2.1 TÍTULOS PÚBLICOS FEDERAIS </w:t>
      </w:r>
    </w:p>
    <w:p w:rsidR="00E17798" w:rsidRPr="00A960DA" w:rsidRDefault="00607AE2" w:rsidP="00A960DA">
      <w:pPr>
        <w:pStyle w:val="NormalWeb"/>
        <w:spacing w:before="120" w:beforeAutospacing="0" w:after="240" w:afterAutospacing="0"/>
        <w:jc w:val="both"/>
        <w:divId w:val="788818371"/>
        <w:rPr>
          <w:rFonts w:ascii="Arial" w:hAnsi="Arial" w:cs="Arial"/>
          <w:sz w:val="20"/>
          <w:szCs w:val="20"/>
        </w:rPr>
      </w:pPr>
      <w:r w:rsidRPr="00A960DA">
        <w:rPr>
          <w:rStyle w:val="paragrafo"/>
          <w:rFonts w:ascii="Arial" w:hAnsi="Arial" w:cs="Arial"/>
          <w:sz w:val="20"/>
          <w:szCs w:val="20"/>
        </w:rPr>
        <w:t xml:space="preserve">São ativos de renda fixa emitidos pelo Tesouro Nacional, que representam uma forma de financiar a dívida pública e permitem que os investidores emprestem dinheiro para o governo, recebendo em troca uma determinada rentabilidade. Possuem diversas características como: liquidez diária, baixo custo, baixíssimo risco de crédito, e a solidez de uma instituição enorme por trás. </w:t>
      </w:r>
    </w:p>
    <w:p w:rsidR="00E17798" w:rsidRPr="00A960DA" w:rsidRDefault="00607AE2" w:rsidP="00A960DA">
      <w:pPr>
        <w:pStyle w:val="NormalWeb"/>
        <w:spacing w:before="120" w:beforeAutospacing="0" w:after="240" w:afterAutospacing="0"/>
        <w:jc w:val="both"/>
        <w:divId w:val="788818371"/>
        <w:rPr>
          <w:rFonts w:ascii="Arial" w:hAnsi="Arial" w:cs="Arial"/>
          <w:sz w:val="20"/>
          <w:szCs w:val="20"/>
        </w:rPr>
      </w:pPr>
      <w:r w:rsidRPr="00A960DA">
        <w:rPr>
          <w:rStyle w:val="paragrafo"/>
          <w:rFonts w:ascii="Arial" w:hAnsi="Arial" w:cs="Arial"/>
          <w:sz w:val="20"/>
          <w:szCs w:val="20"/>
        </w:rPr>
        <w:t xml:space="preserve">Como fonte primária de dados, a curva de títulos em reais, gerada a partir da taxa indicativa divulgada pela ANBIMA e a taxa de juros divulgada pelo Banco Central, encontramos o valor do preço unitário do título público. </w:t>
      </w:r>
    </w:p>
    <w:p w:rsidR="00431C38" w:rsidRDefault="00431C38">
      <w:pPr>
        <w:pStyle w:val="NormalWeb"/>
        <w:keepNext/>
        <w:spacing w:before="40" w:beforeAutospacing="0" w:after="0" w:afterAutospacing="0" w:line="256" w:lineRule="auto"/>
        <w:ind w:left="2280" w:hanging="864"/>
        <w:divId w:val="788818371"/>
        <w:rPr>
          <w:rFonts w:ascii="Arial" w:hAnsi="Arial" w:cs="Arial"/>
          <w:i/>
          <w:iCs/>
          <w:sz w:val="20"/>
          <w:szCs w:val="20"/>
        </w:rPr>
      </w:pPr>
    </w:p>
    <w:p w:rsidR="00E17798" w:rsidRPr="00A960DA" w:rsidRDefault="00607AE2">
      <w:pPr>
        <w:pStyle w:val="NormalWeb"/>
        <w:keepNext/>
        <w:spacing w:before="40" w:beforeAutospacing="0" w:after="0" w:afterAutospacing="0" w:line="256" w:lineRule="auto"/>
        <w:ind w:left="2280" w:hanging="864"/>
        <w:divId w:val="788818371"/>
        <w:rPr>
          <w:rFonts w:ascii="Arial" w:hAnsi="Arial" w:cs="Arial"/>
          <w:sz w:val="20"/>
          <w:szCs w:val="20"/>
        </w:rPr>
      </w:pPr>
      <w:r w:rsidRPr="00A960DA">
        <w:rPr>
          <w:rFonts w:ascii="Arial" w:hAnsi="Arial" w:cs="Arial"/>
          <w:i/>
          <w:iCs/>
          <w:sz w:val="20"/>
          <w:szCs w:val="20"/>
        </w:rPr>
        <w:t xml:space="preserve">Marcação a Mercado </w:t>
      </w:r>
    </w:p>
    <w:p w:rsidR="00E17798" w:rsidRDefault="00607AE2" w:rsidP="00A960DA">
      <w:pPr>
        <w:pStyle w:val="NormalWeb"/>
        <w:jc w:val="both"/>
        <w:divId w:val="788818371"/>
        <w:rPr>
          <w:rStyle w:val="paragrafo"/>
          <w:rFonts w:ascii="Arial" w:hAnsi="Arial" w:cs="Arial"/>
          <w:sz w:val="20"/>
          <w:szCs w:val="20"/>
        </w:rPr>
      </w:pPr>
      <w:r w:rsidRPr="00A960DA">
        <w:rPr>
          <w:rFonts w:ascii="Arial" w:hAnsi="Arial" w:cs="Arial"/>
          <w:sz w:val="20"/>
          <w:szCs w:val="20"/>
        </w:rPr>
        <w:t> </w:t>
      </w:r>
      <w:r w:rsidRPr="00A960DA">
        <w:rPr>
          <w:rStyle w:val="paragrafo"/>
          <w:rFonts w:ascii="Arial" w:hAnsi="Arial" w:cs="Arial"/>
          <w:sz w:val="20"/>
          <w:szCs w:val="20"/>
        </w:rPr>
        <w:t>Através do preço unitário divul</w:t>
      </w:r>
      <w:r w:rsidR="00A960DA" w:rsidRPr="00A960DA">
        <w:rPr>
          <w:rStyle w:val="paragrafo"/>
          <w:rFonts w:ascii="Arial" w:hAnsi="Arial" w:cs="Arial"/>
          <w:sz w:val="20"/>
          <w:szCs w:val="20"/>
        </w:rPr>
        <w:t xml:space="preserve">gado no extrato do custodiante, </w:t>
      </w:r>
      <w:r w:rsidRPr="00A960DA">
        <w:rPr>
          <w:rStyle w:val="paragrafo"/>
          <w:rFonts w:ascii="Arial" w:hAnsi="Arial" w:cs="Arial"/>
          <w:sz w:val="20"/>
          <w:szCs w:val="20"/>
        </w:rPr>
        <w:t xml:space="preserve">multiplicado pela quantidade de títulos públicos detidos pelo regime, obtivemos o valor a mercado do título público na carteira de investimentos. Abaixo segue fórmula: </w:t>
      </w:r>
    </w:p>
    <w:p w:rsidR="00431C38" w:rsidRPr="00A960DA" w:rsidRDefault="00431C38" w:rsidP="00A960DA">
      <w:pPr>
        <w:pStyle w:val="NormalWeb"/>
        <w:jc w:val="both"/>
        <w:divId w:val="788818371"/>
        <w:rPr>
          <w:rFonts w:ascii="Arial" w:hAnsi="Arial" w:cs="Arial"/>
          <w:sz w:val="20"/>
          <w:szCs w:val="20"/>
        </w:rPr>
      </w:pPr>
    </w:p>
    <w:p w:rsidR="00E17798" w:rsidRPr="00A960DA" w:rsidRDefault="00607AE2">
      <w:pPr>
        <w:pStyle w:val="NormalWeb"/>
        <w:spacing w:before="240" w:beforeAutospacing="0" w:after="240" w:afterAutospacing="0"/>
        <w:jc w:val="center"/>
        <w:divId w:val="788818371"/>
        <w:rPr>
          <w:rFonts w:ascii="Arial" w:hAnsi="Arial" w:cs="Arial"/>
          <w:sz w:val="20"/>
          <w:szCs w:val="20"/>
        </w:rPr>
      </w:pPr>
      <w:r w:rsidRPr="00A960DA">
        <w:rPr>
          <w:rFonts w:ascii="Cambria Math" w:hAnsi="Cambria Math" w:cs="Arial"/>
          <w:i/>
          <w:iCs/>
          <w:spacing w:val="10"/>
        </w:rPr>
        <w:t>Vm</w:t>
      </w:r>
      <w:r w:rsidRPr="00A960DA">
        <w:rPr>
          <w:rFonts w:ascii="Cambria Math" w:hAnsi="Cambria Math" w:cs="Arial"/>
          <w:spacing w:val="10"/>
        </w:rPr>
        <w:t xml:space="preserve">= </w:t>
      </w:r>
      <w:r w:rsidRPr="00A960DA">
        <w:rPr>
          <w:rFonts w:ascii="Cambria Math" w:hAnsi="Cambria Math" w:cs="Arial"/>
          <w:i/>
          <w:iCs/>
          <w:spacing w:val="10"/>
        </w:rPr>
        <w:t>PU</w:t>
      </w:r>
      <w:r w:rsidRPr="00A960DA">
        <w:rPr>
          <w:rFonts w:ascii="Cambria Math" w:hAnsi="Cambria Math" w:cs="Arial"/>
          <w:i/>
          <w:iCs/>
          <w:spacing w:val="10"/>
          <w:sz w:val="22"/>
          <w:szCs w:val="22"/>
          <w:vertAlign w:val="subscript"/>
        </w:rPr>
        <w:t>Atual</w:t>
      </w:r>
      <w:r w:rsidRPr="00A960DA">
        <w:rPr>
          <w:rFonts w:ascii="Cambria Math" w:hAnsi="Cambria Math" w:cs="Arial"/>
          <w:spacing w:val="10"/>
        </w:rPr>
        <w:t xml:space="preserve">* </w:t>
      </w:r>
      <w:r w:rsidRPr="00A960DA">
        <w:rPr>
          <w:rFonts w:ascii="Cambria Math" w:hAnsi="Cambria Math" w:cs="Arial"/>
          <w:i/>
          <w:iCs/>
          <w:spacing w:val="10"/>
        </w:rPr>
        <w:t>QT</w:t>
      </w:r>
      <w:r w:rsidRPr="00A960DA">
        <w:rPr>
          <w:rFonts w:ascii="Cambria Math" w:hAnsi="Cambria Math" w:cs="Arial"/>
          <w:i/>
          <w:iCs/>
          <w:spacing w:val="10"/>
          <w:vertAlign w:val="subscript"/>
        </w:rPr>
        <w:t>título</w:t>
      </w:r>
    </w:p>
    <w:p w:rsidR="00E17798" w:rsidRPr="00A960DA" w:rsidRDefault="00607AE2">
      <w:pPr>
        <w:pStyle w:val="NormalWeb"/>
        <w:spacing w:before="120" w:beforeAutospacing="0" w:after="240" w:afterAutospacing="0"/>
        <w:divId w:val="788818371"/>
        <w:rPr>
          <w:rFonts w:ascii="Arial" w:hAnsi="Arial" w:cs="Arial"/>
          <w:sz w:val="20"/>
          <w:szCs w:val="20"/>
        </w:rPr>
      </w:pPr>
      <w:r w:rsidRPr="00A960DA">
        <w:rPr>
          <w:rStyle w:val="paragrafo"/>
          <w:rFonts w:ascii="Arial" w:hAnsi="Arial" w:cs="Arial"/>
          <w:sz w:val="20"/>
          <w:szCs w:val="20"/>
        </w:rPr>
        <w:t>Onde:</w:t>
      </w:r>
    </w:p>
    <w:p w:rsidR="00E17798" w:rsidRPr="00A960DA" w:rsidRDefault="00607AE2">
      <w:pPr>
        <w:pStyle w:val="NormalWeb"/>
        <w:spacing w:before="240" w:beforeAutospacing="0" w:after="0" w:afterAutospacing="0"/>
        <w:ind w:left="1134"/>
        <w:divId w:val="788818371"/>
        <w:rPr>
          <w:rFonts w:ascii="Arial" w:hAnsi="Arial" w:cs="Arial"/>
          <w:sz w:val="20"/>
          <w:szCs w:val="20"/>
        </w:rPr>
      </w:pPr>
      <w:r w:rsidRPr="00A960DA">
        <w:rPr>
          <w:rFonts w:ascii="Cambria Math" w:hAnsi="Cambria Math" w:cs="Arial"/>
          <w:i/>
          <w:iCs/>
          <w:spacing w:val="20"/>
        </w:rPr>
        <w:t>Vm</w:t>
      </w:r>
      <w:r w:rsidRPr="00A960DA">
        <w:rPr>
          <w:rFonts w:ascii="Arial" w:hAnsi="Arial" w:cs="Arial"/>
          <w:sz w:val="20"/>
          <w:szCs w:val="20"/>
        </w:rPr>
        <w:t xml:space="preserve"> = Valor de Mercado </w:t>
      </w:r>
    </w:p>
    <w:p w:rsidR="00E17798" w:rsidRPr="00A960DA" w:rsidRDefault="00607AE2">
      <w:pPr>
        <w:pStyle w:val="NormalWeb"/>
        <w:spacing w:before="240" w:beforeAutospacing="0" w:after="0" w:afterAutospacing="0"/>
        <w:ind w:left="1134"/>
        <w:divId w:val="788818371"/>
        <w:rPr>
          <w:rFonts w:ascii="Arial" w:hAnsi="Arial" w:cs="Arial"/>
          <w:sz w:val="20"/>
          <w:szCs w:val="20"/>
        </w:rPr>
      </w:pPr>
      <w:r w:rsidRPr="00A960DA">
        <w:rPr>
          <w:rFonts w:ascii="Cambria Math" w:hAnsi="Cambria Math" w:cs="Arial"/>
          <w:i/>
          <w:iCs/>
          <w:spacing w:val="20"/>
        </w:rPr>
        <w:t>PU</w:t>
      </w:r>
      <w:r w:rsidRPr="00A960DA">
        <w:rPr>
          <w:rFonts w:ascii="Cambria Math" w:hAnsi="Cambria Math" w:cs="Arial"/>
          <w:i/>
          <w:iCs/>
          <w:spacing w:val="20"/>
          <w:vertAlign w:val="subscript"/>
        </w:rPr>
        <w:t>atual</w:t>
      </w:r>
      <w:r w:rsidRPr="00A960DA">
        <w:rPr>
          <w:rFonts w:ascii="Arial" w:hAnsi="Arial" w:cs="Arial"/>
          <w:sz w:val="20"/>
          <w:szCs w:val="20"/>
        </w:rPr>
        <w:t xml:space="preserve"> = Preço Unitário Atual </w:t>
      </w:r>
    </w:p>
    <w:p w:rsidR="00E17798" w:rsidRPr="00A960DA" w:rsidRDefault="00607AE2">
      <w:pPr>
        <w:pStyle w:val="NormalWeb"/>
        <w:spacing w:before="240" w:beforeAutospacing="0" w:after="240" w:afterAutospacing="0"/>
        <w:ind w:left="1134"/>
        <w:divId w:val="788818371"/>
        <w:rPr>
          <w:rFonts w:ascii="Arial" w:hAnsi="Arial" w:cs="Arial"/>
          <w:sz w:val="20"/>
          <w:szCs w:val="20"/>
        </w:rPr>
      </w:pPr>
      <w:r w:rsidRPr="00A960DA">
        <w:rPr>
          <w:rFonts w:ascii="Cambria Math" w:hAnsi="Cambria Math" w:cs="Arial"/>
          <w:i/>
          <w:iCs/>
          <w:spacing w:val="20"/>
        </w:rPr>
        <w:t>Qt</w:t>
      </w:r>
      <w:r w:rsidRPr="00A960DA">
        <w:rPr>
          <w:rFonts w:ascii="Cambria Math" w:hAnsi="Cambria Math" w:cs="Arial"/>
          <w:i/>
          <w:iCs/>
          <w:spacing w:val="20"/>
          <w:vertAlign w:val="subscript"/>
        </w:rPr>
        <w:t>títulos</w:t>
      </w:r>
      <w:r w:rsidRPr="00A960DA">
        <w:rPr>
          <w:rFonts w:ascii="Arial" w:hAnsi="Arial" w:cs="Arial"/>
          <w:sz w:val="20"/>
          <w:szCs w:val="20"/>
        </w:rPr>
        <w:t xml:space="preserve"> = Quantidade de Títulos em Posse do regime </w:t>
      </w:r>
    </w:p>
    <w:p w:rsidR="00E17798" w:rsidRPr="00A960DA" w:rsidRDefault="00607AE2" w:rsidP="0062554E">
      <w:pPr>
        <w:pStyle w:val="NormalWeb"/>
        <w:spacing w:before="200" w:beforeAutospacing="0"/>
        <w:ind w:firstLine="1985"/>
        <w:divId w:val="788818371"/>
        <w:rPr>
          <w:rFonts w:ascii="Arial" w:hAnsi="Arial" w:cs="Arial"/>
          <w:i/>
          <w:iCs/>
          <w:sz w:val="20"/>
          <w:szCs w:val="20"/>
        </w:rPr>
      </w:pPr>
      <w:r w:rsidRPr="00A960DA">
        <w:rPr>
          <w:rFonts w:ascii="Arial" w:hAnsi="Arial" w:cs="Arial"/>
          <w:sz w:val="20"/>
          <w:szCs w:val="20"/>
        </w:rPr>
        <w:t> </w:t>
      </w:r>
      <w:r w:rsidRPr="00A960DA">
        <w:rPr>
          <w:rFonts w:ascii="Arial" w:hAnsi="Arial" w:cs="Arial"/>
          <w:i/>
          <w:iCs/>
          <w:sz w:val="20"/>
          <w:szCs w:val="20"/>
        </w:rPr>
        <w:t>Marcação na Curva</w:t>
      </w:r>
    </w:p>
    <w:p w:rsidR="00A960DA" w:rsidRPr="00A960DA" w:rsidRDefault="00A960DA">
      <w:pPr>
        <w:pStyle w:val="NormalWeb"/>
        <w:keepNext/>
        <w:spacing w:before="40" w:beforeAutospacing="0" w:after="0" w:afterAutospacing="0" w:line="256" w:lineRule="auto"/>
        <w:ind w:left="2280" w:hanging="864"/>
        <w:divId w:val="788818371"/>
        <w:rPr>
          <w:rFonts w:ascii="Arial" w:hAnsi="Arial" w:cs="Arial"/>
          <w:sz w:val="20"/>
          <w:szCs w:val="20"/>
        </w:rPr>
      </w:pPr>
    </w:p>
    <w:p w:rsidR="00E17798" w:rsidRPr="00A960DA" w:rsidRDefault="00607AE2">
      <w:pPr>
        <w:pStyle w:val="NormalWeb"/>
        <w:spacing w:before="120" w:beforeAutospacing="0" w:after="240" w:afterAutospacing="0"/>
        <w:divId w:val="788818371"/>
        <w:rPr>
          <w:rFonts w:ascii="Arial" w:hAnsi="Arial" w:cs="Arial"/>
          <w:sz w:val="20"/>
          <w:szCs w:val="20"/>
        </w:rPr>
      </w:pPr>
      <w:r w:rsidRPr="00A960DA">
        <w:rPr>
          <w:rFonts w:ascii="Arial" w:hAnsi="Arial" w:cs="Arial"/>
          <w:sz w:val="20"/>
          <w:szCs w:val="20"/>
        </w:rPr>
        <w:t xml:space="preserve">Na aquisição dos Títulos Públicos Federais contabilizados pelos respectivos custos de aquisição, acrescidos dos rendimentos auferidos, o </w:t>
      </w:r>
      <w:r w:rsidRPr="00A960DA">
        <w:rPr>
          <w:rFonts w:ascii="Arial" w:hAnsi="Arial" w:cs="Arial"/>
          <w:b/>
          <w:bCs/>
          <w:sz w:val="20"/>
          <w:szCs w:val="20"/>
        </w:rPr>
        <w:t>FUNDO MUNICIPAL DE APOSENTADORIA E PENSÃO DE FERNÃO</w:t>
      </w:r>
      <w:r w:rsidRPr="00A960DA">
        <w:rPr>
          <w:rFonts w:ascii="Arial" w:hAnsi="Arial" w:cs="Arial"/>
          <w:sz w:val="20"/>
          <w:szCs w:val="20"/>
        </w:rPr>
        <w:t xml:space="preserve"> deverá cumprir cumulativamente as exigências da Portaria MTP n° 1.467/2021 sendo elas: </w:t>
      </w:r>
    </w:p>
    <w:p w:rsidR="00E17798" w:rsidRPr="00A960DA" w:rsidRDefault="00607AE2">
      <w:pPr>
        <w:pStyle w:val="NormalWeb"/>
        <w:spacing w:before="0" w:beforeAutospacing="0" w:after="0" w:afterAutospacing="0" w:line="256" w:lineRule="auto"/>
        <w:ind w:left="720" w:hanging="360"/>
        <w:divId w:val="788818371"/>
        <w:rPr>
          <w:rFonts w:ascii="Arial" w:hAnsi="Arial" w:cs="Arial"/>
          <w:sz w:val="20"/>
          <w:szCs w:val="20"/>
        </w:rPr>
      </w:pPr>
      <w:r w:rsidRPr="00A960DA">
        <w:rPr>
          <w:rFonts w:ascii="Arial" w:hAnsi="Arial" w:cs="Arial"/>
          <w:sz w:val="20"/>
          <w:szCs w:val="20"/>
        </w:rPr>
        <w:t>a)</w:t>
      </w:r>
      <w:r w:rsidRPr="00A960DA">
        <w:rPr>
          <w:sz w:val="14"/>
          <w:szCs w:val="14"/>
        </w:rPr>
        <w:t xml:space="preserve">      </w:t>
      </w:r>
      <w:r w:rsidRPr="00A960DA">
        <w:rPr>
          <w:rFonts w:ascii="Arial" w:hAnsi="Arial" w:cs="Arial"/>
          <w:sz w:val="20"/>
          <w:szCs w:val="20"/>
        </w:rPr>
        <w:t xml:space="preserve">seja observada a sua compatibilidade com os prazos e taxas das obrigações presentes e futuras; </w:t>
      </w:r>
    </w:p>
    <w:p w:rsidR="00E17798" w:rsidRPr="00A960DA" w:rsidRDefault="00607AE2">
      <w:pPr>
        <w:pStyle w:val="NormalWeb"/>
        <w:spacing w:before="0" w:beforeAutospacing="0" w:after="0" w:afterAutospacing="0" w:line="256" w:lineRule="auto"/>
        <w:ind w:left="720"/>
        <w:divId w:val="788818371"/>
        <w:rPr>
          <w:rFonts w:ascii="Arial" w:hAnsi="Arial" w:cs="Arial"/>
          <w:sz w:val="20"/>
          <w:szCs w:val="20"/>
        </w:rPr>
      </w:pPr>
      <w:r w:rsidRPr="00A960DA">
        <w:rPr>
          <w:rFonts w:ascii="Arial" w:hAnsi="Arial" w:cs="Arial"/>
          <w:sz w:val="20"/>
          <w:szCs w:val="20"/>
        </w:rPr>
        <w:t xml:space="preserve">  </w:t>
      </w:r>
    </w:p>
    <w:p w:rsidR="00E17798" w:rsidRPr="00A960DA" w:rsidRDefault="00607AE2">
      <w:pPr>
        <w:pStyle w:val="NormalWeb"/>
        <w:spacing w:before="0" w:beforeAutospacing="0" w:after="0" w:afterAutospacing="0" w:line="256" w:lineRule="auto"/>
        <w:ind w:left="720" w:hanging="360"/>
        <w:divId w:val="788818371"/>
        <w:rPr>
          <w:rFonts w:ascii="Arial" w:hAnsi="Arial" w:cs="Arial"/>
          <w:sz w:val="20"/>
          <w:szCs w:val="20"/>
        </w:rPr>
      </w:pPr>
      <w:r w:rsidRPr="00A960DA">
        <w:rPr>
          <w:rFonts w:ascii="Arial" w:hAnsi="Arial" w:cs="Arial"/>
          <w:sz w:val="20"/>
          <w:szCs w:val="20"/>
        </w:rPr>
        <w:t>b)</w:t>
      </w:r>
      <w:r w:rsidRPr="00A960DA">
        <w:rPr>
          <w:sz w:val="14"/>
          <w:szCs w:val="14"/>
        </w:rPr>
        <w:t xml:space="preserve">      </w:t>
      </w:r>
      <w:r w:rsidRPr="00A960DA">
        <w:rPr>
          <w:rFonts w:ascii="Arial" w:hAnsi="Arial" w:cs="Arial"/>
          <w:sz w:val="20"/>
          <w:szCs w:val="20"/>
        </w:rPr>
        <w:t xml:space="preserve">sejam classificados separadamente dos ativos para negociação, ou seja, daqueles adquiridos com o propósito de serem negociados, independentemente do prazo a decorrer da data da aquisição; </w:t>
      </w:r>
    </w:p>
    <w:p w:rsidR="00E17798" w:rsidRPr="00A960DA" w:rsidRDefault="00607AE2">
      <w:pPr>
        <w:pStyle w:val="NormalWeb"/>
        <w:spacing w:before="0" w:beforeAutospacing="0" w:after="0" w:afterAutospacing="0" w:line="256" w:lineRule="auto"/>
        <w:ind w:left="720"/>
        <w:divId w:val="788818371"/>
        <w:rPr>
          <w:rFonts w:ascii="Arial" w:hAnsi="Arial" w:cs="Arial"/>
          <w:sz w:val="20"/>
          <w:szCs w:val="20"/>
        </w:rPr>
      </w:pPr>
      <w:r w:rsidRPr="00A960DA">
        <w:rPr>
          <w:rFonts w:ascii="Arial" w:hAnsi="Arial" w:cs="Arial"/>
          <w:sz w:val="20"/>
          <w:szCs w:val="20"/>
        </w:rPr>
        <w:t xml:space="preserve">  </w:t>
      </w:r>
    </w:p>
    <w:p w:rsidR="00E17798" w:rsidRPr="00A960DA" w:rsidRDefault="00607AE2">
      <w:pPr>
        <w:pStyle w:val="NormalWeb"/>
        <w:spacing w:before="0" w:beforeAutospacing="0" w:after="0" w:afterAutospacing="0" w:line="256" w:lineRule="auto"/>
        <w:ind w:left="720" w:hanging="360"/>
        <w:divId w:val="788818371"/>
        <w:rPr>
          <w:rFonts w:ascii="Arial" w:hAnsi="Arial" w:cs="Arial"/>
          <w:sz w:val="20"/>
          <w:szCs w:val="20"/>
        </w:rPr>
      </w:pPr>
      <w:r w:rsidRPr="00A960DA">
        <w:rPr>
          <w:rFonts w:ascii="Arial" w:hAnsi="Arial" w:cs="Arial"/>
          <w:sz w:val="20"/>
          <w:szCs w:val="20"/>
        </w:rPr>
        <w:t>c)</w:t>
      </w:r>
      <w:r w:rsidRPr="00A960DA">
        <w:rPr>
          <w:sz w:val="14"/>
          <w:szCs w:val="14"/>
        </w:rPr>
        <w:t xml:space="preserve">       </w:t>
      </w:r>
      <w:r w:rsidRPr="00A960DA">
        <w:rPr>
          <w:rFonts w:ascii="Arial" w:hAnsi="Arial" w:cs="Arial"/>
          <w:sz w:val="20"/>
          <w:szCs w:val="20"/>
        </w:rPr>
        <w:t xml:space="preserve">seja comprovada a intenção e capacidade financeira do </w:t>
      </w:r>
      <w:r w:rsidRPr="00A960DA">
        <w:rPr>
          <w:rFonts w:ascii="Arial" w:hAnsi="Arial" w:cs="Arial"/>
          <w:b/>
          <w:bCs/>
          <w:sz w:val="20"/>
          <w:szCs w:val="20"/>
        </w:rPr>
        <w:t>FUNDO MUNICIPAL DE APOSENTADORIA E PENSÃO DE FERNÃO</w:t>
      </w:r>
      <w:r w:rsidRPr="00A960DA">
        <w:rPr>
          <w:rFonts w:ascii="Arial" w:hAnsi="Arial" w:cs="Arial"/>
          <w:sz w:val="20"/>
          <w:szCs w:val="20"/>
        </w:rPr>
        <w:t xml:space="preserve"> de mantê-los em carteira até o vencimento; e </w:t>
      </w:r>
    </w:p>
    <w:p w:rsidR="00E17798" w:rsidRPr="00A960DA" w:rsidRDefault="00607AE2">
      <w:pPr>
        <w:pStyle w:val="NormalWeb"/>
        <w:spacing w:before="0" w:beforeAutospacing="0" w:after="0" w:afterAutospacing="0" w:line="256" w:lineRule="auto"/>
        <w:ind w:left="720"/>
        <w:divId w:val="788818371"/>
        <w:rPr>
          <w:rFonts w:ascii="Arial" w:hAnsi="Arial" w:cs="Arial"/>
          <w:sz w:val="20"/>
          <w:szCs w:val="20"/>
        </w:rPr>
      </w:pPr>
      <w:r w:rsidRPr="00A960DA">
        <w:rPr>
          <w:rFonts w:ascii="Arial" w:hAnsi="Arial" w:cs="Arial"/>
          <w:sz w:val="20"/>
          <w:szCs w:val="20"/>
        </w:rPr>
        <w:t xml:space="preserve">  </w:t>
      </w:r>
    </w:p>
    <w:p w:rsidR="00E17798" w:rsidRPr="00A960DA" w:rsidRDefault="00607AE2" w:rsidP="00A960DA">
      <w:pPr>
        <w:pStyle w:val="NormalWeb"/>
        <w:spacing w:before="0" w:beforeAutospacing="0" w:after="0" w:afterAutospacing="0" w:line="256" w:lineRule="auto"/>
        <w:ind w:left="720" w:hanging="360"/>
        <w:jc w:val="both"/>
        <w:divId w:val="788818371"/>
        <w:rPr>
          <w:rFonts w:ascii="Arial" w:hAnsi="Arial" w:cs="Arial"/>
          <w:sz w:val="20"/>
          <w:szCs w:val="20"/>
        </w:rPr>
      </w:pPr>
      <w:r w:rsidRPr="00A960DA">
        <w:rPr>
          <w:rFonts w:ascii="Arial" w:hAnsi="Arial" w:cs="Arial"/>
          <w:sz w:val="20"/>
          <w:szCs w:val="20"/>
        </w:rPr>
        <w:t>d)</w:t>
      </w:r>
      <w:r w:rsidRPr="00A960DA">
        <w:rPr>
          <w:sz w:val="14"/>
          <w:szCs w:val="14"/>
        </w:rPr>
        <w:t xml:space="preserve">      </w:t>
      </w:r>
      <w:r w:rsidRPr="00A960DA">
        <w:rPr>
          <w:rFonts w:ascii="Arial" w:hAnsi="Arial" w:cs="Arial"/>
          <w:sz w:val="20"/>
          <w:szCs w:val="20"/>
        </w:rPr>
        <w:t xml:space="preserve">sejam atendidas as normas de atuária e de contabilidade aplicáveis, inclusive no que se refere à obrigatoriedade de divulgação das informações relativas aos títulos adquiridos, ao impacto nos resultados eaos requisitos e procedimentos, na hipótese de alteração da forma de precificação dos títulos de emissão do Tesouro Nacional. </w:t>
      </w:r>
    </w:p>
    <w:p w:rsidR="00E17798" w:rsidRPr="00A960DA" w:rsidRDefault="00607AE2" w:rsidP="00A960DA">
      <w:pPr>
        <w:pStyle w:val="NormalWeb"/>
        <w:spacing w:before="120" w:beforeAutospacing="0" w:after="240" w:afterAutospacing="0"/>
        <w:jc w:val="both"/>
        <w:divId w:val="788818371"/>
        <w:rPr>
          <w:rFonts w:ascii="Arial" w:hAnsi="Arial" w:cs="Arial"/>
          <w:sz w:val="20"/>
          <w:szCs w:val="20"/>
        </w:rPr>
      </w:pPr>
      <w:r w:rsidRPr="00A960DA">
        <w:rPr>
          <w:rFonts w:ascii="Arial" w:hAnsi="Arial" w:cs="Arial"/>
          <w:sz w:val="20"/>
          <w:szCs w:val="20"/>
        </w:rPr>
        <w:t xml:space="preserve">Como a precificação na curva é dada pela apropriação natural de juros até a data de vencimento do título, as fórmulas variam de acordo com o tipo de papel, sendo: </w:t>
      </w:r>
    </w:p>
    <w:p w:rsidR="00E17798" w:rsidRPr="00A960DA" w:rsidRDefault="00607AE2">
      <w:pPr>
        <w:numPr>
          <w:ilvl w:val="0"/>
          <w:numId w:val="1"/>
        </w:numPr>
        <w:spacing w:line="256" w:lineRule="auto"/>
        <w:divId w:val="788818371"/>
        <w:rPr>
          <w:rFonts w:ascii="Arial" w:eastAsia="Times New Roman" w:hAnsi="Arial" w:cs="Arial"/>
          <w:sz w:val="20"/>
          <w:szCs w:val="20"/>
        </w:rPr>
      </w:pPr>
      <w:r w:rsidRPr="00A960DA">
        <w:rPr>
          <w:rFonts w:ascii="Arial" w:eastAsia="Times New Roman" w:hAnsi="Arial" w:cs="Arial"/>
          <w:b/>
          <w:bCs/>
          <w:sz w:val="20"/>
          <w:szCs w:val="20"/>
        </w:rPr>
        <w:t xml:space="preserve">Tesouro IPCA - NTN-B </w:t>
      </w:r>
    </w:p>
    <w:p w:rsidR="00E17798" w:rsidRPr="00A960DA" w:rsidRDefault="00607AE2" w:rsidP="00A960DA">
      <w:pPr>
        <w:pStyle w:val="NormalWeb"/>
        <w:spacing w:before="120" w:beforeAutospacing="0" w:after="240" w:afterAutospacing="0"/>
        <w:jc w:val="both"/>
        <w:divId w:val="788818371"/>
        <w:rPr>
          <w:rFonts w:ascii="Arial" w:hAnsi="Arial" w:cs="Arial"/>
          <w:sz w:val="20"/>
          <w:szCs w:val="20"/>
        </w:rPr>
      </w:pPr>
      <w:r w:rsidRPr="00A960DA">
        <w:rPr>
          <w:rFonts w:ascii="Arial" w:hAnsi="Arial" w:cs="Arial"/>
          <w:sz w:val="20"/>
          <w:szCs w:val="20"/>
        </w:rPr>
        <w:t xml:space="preserve">O Tesouro IPCA - NTN-B Principal possui fluxo de pagamento simples, ou seja, o investidor faz a aplicação e resgata o valor de face (valor investido somado à rentabilidade) na data de vencimento do título. </w:t>
      </w:r>
    </w:p>
    <w:p w:rsidR="00E17798" w:rsidRPr="00A960DA" w:rsidRDefault="00607AE2" w:rsidP="00A960DA">
      <w:pPr>
        <w:pStyle w:val="NormalWeb"/>
        <w:spacing w:before="120" w:beforeAutospacing="0" w:after="240" w:afterAutospacing="0"/>
        <w:jc w:val="both"/>
        <w:divId w:val="788818371"/>
        <w:rPr>
          <w:rFonts w:ascii="Arial" w:hAnsi="Arial" w:cs="Arial"/>
          <w:sz w:val="20"/>
          <w:szCs w:val="20"/>
        </w:rPr>
      </w:pPr>
      <w:r w:rsidRPr="00A960DA">
        <w:rPr>
          <w:rFonts w:ascii="Arial" w:hAnsi="Arial" w:cs="Arial"/>
          <w:sz w:val="20"/>
          <w:szCs w:val="20"/>
        </w:rPr>
        <w:lastRenderedPageBreak/>
        <w:t xml:space="preserve">É um título pós-fixado cujo rendimento se dá por uma taxa definida mais a variação da taxa do Índice Nacional de Preço ao Consumidor Amplo em um determinado período. </w:t>
      </w:r>
    </w:p>
    <w:p w:rsidR="00E17798" w:rsidRDefault="00607AE2" w:rsidP="00A960DA">
      <w:pPr>
        <w:pStyle w:val="NormalWeb"/>
        <w:spacing w:before="120" w:beforeAutospacing="0" w:after="240" w:afterAutospacing="0"/>
        <w:jc w:val="both"/>
        <w:divId w:val="788818371"/>
        <w:rPr>
          <w:rFonts w:ascii="Arial" w:hAnsi="Arial" w:cs="Arial"/>
          <w:sz w:val="20"/>
          <w:szCs w:val="20"/>
        </w:rPr>
      </w:pPr>
      <w:r w:rsidRPr="00A960DA">
        <w:rPr>
          <w:rFonts w:ascii="Arial" w:hAnsi="Arial" w:cs="Arial"/>
          <w:sz w:val="20"/>
          <w:szCs w:val="20"/>
        </w:rPr>
        <w:t xml:space="preserve">O Valor Nominal Atualizado é calculado através do VNA na data de compra do título e da projeção do IPCA para a data de liquidação, seguindo a equação: </w:t>
      </w:r>
    </w:p>
    <w:p w:rsidR="00431C38" w:rsidRPr="00A960DA" w:rsidRDefault="00431C38" w:rsidP="00A960DA">
      <w:pPr>
        <w:pStyle w:val="NormalWeb"/>
        <w:spacing w:before="120" w:beforeAutospacing="0" w:after="240" w:afterAutospacing="0"/>
        <w:jc w:val="both"/>
        <w:divId w:val="788818371"/>
        <w:rPr>
          <w:rFonts w:ascii="Arial" w:hAnsi="Arial" w:cs="Arial"/>
          <w:sz w:val="20"/>
          <w:szCs w:val="20"/>
        </w:rPr>
      </w:pPr>
    </w:p>
    <w:p w:rsidR="00E17798" w:rsidRPr="00A960DA" w:rsidRDefault="00607AE2">
      <w:pPr>
        <w:pStyle w:val="NormalWeb"/>
        <w:spacing w:before="288" w:beforeAutospacing="0" w:after="0" w:afterAutospacing="0"/>
        <w:divId w:val="788818371"/>
        <w:rPr>
          <w:rFonts w:ascii="Arial" w:hAnsi="Arial" w:cs="Arial"/>
          <w:sz w:val="20"/>
          <w:szCs w:val="20"/>
        </w:rPr>
      </w:pPr>
      <w:r w:rsidRPr="00A960DA">
        <w:rPr>
          <w:rFonts w:ascii="Arial" w:hAnsi="Arial" w:cs="Arial"/>
          <w:sz w:val="20"/>
          <w:szCs w:val="20"/>
        </w:rPr>
        <w:t> </w:t>
      </w:r>
    </w:p>
    <w:p w:rsidR="00E17798" w:rsidRPr="00A960DA" w:rsidRDefault="00607AE2">
      <w:pPr>
        <w:pStyle w:val="NormalWeb"/>
        <w:spacing w:before="240" w:beforeAutospacing="0" w:after="240" w:afterAutospacing="0"/>
        <w:jc w:val="center"/>
        <w:divId w:val="788818371"/>
        <w:rPr>
          <w:rFonts w:ascii="Arial" w:hAnsi="Arial" w:cs="Arial"/>
          <w:sz w:val="20"/>
          <w:szCs w:val="20"/>
        </w:rPr>
      </w:pPr>
      <w:r w:rsidRPr="00A960DA">
        <w:rPr>
          <w:rFonts w:ascii="Cambria Math" w:hAnsi="Cambria Math" w:cs="Arial"/>
          <w:i/>
          <w:iCs/>
          <w:spacing w:val="20"/>
        </w:rPr>
        <w:t>VNA = VNA</w:t>
      </w:r>
      <w:r w:rsidRPr="00A960DA">
        <w:rPr>
          <w:rFonts w:ascii="Cambria Math" w:hAnsi="Cambria Math" w:cs="Arial"/>
          <w:i/>
          <w:iCs/>
          <w:spacing w:val="20"/>
          <w:vertAlign w:val="subscript"/>
        </w:rPr>
        <w:t xml:space="preserve">data de compra </w:t>
      </w:r>
      <w:r w:rsidRPr="00A960DA">
        <w:rPr>
          <w:rFonts w:ascii="Cambria Math" w:hAnsi="Cambria Math" w:cs="Arial"/>
          <w:i/>
          <w:iCs/>
          <w:spacing w:val="20"/>
        </w:rPr>
        <w:t xml:space="preserve">* </w:t>
      </w:r>
      <w:r w:rsidRPr="00A960DA">
        <w:rPr>
          <w:rFonts w:ascii="Cambria Math" w:hAnsi="Cambria Math" w:cs="Arial"/>
          <w:spacing w:val="20"/>
        </w:rPr>
        <w:t xml:space="preserve">(1 + </w:t>
      </w:r>
      <w:r w:rsidRPr="00A960DA">
        <w:rPr>
          <w:rFonts w:ascii="Cambria Math" w:hAnsi="Cambria Math" w:cs="Arial"/>
          <w:i/>
          <w:iCs/>
          <w:spacing w:val="20"/>
        </w:rPr>
        <w:t>IPCA</w:t>
      </w:r>
      <w:r w:rsidRPr="00A960DA">
        <w:rPr>
          <w:rFonts w:ascii="Cambria Math" w:hAnsi="Cambria Math" w:cs="Arial"/>
          <w:i/>
          <w:iCs/>
          <w:spacing w:val="20"/>
          <w:vertAlign w:val="subscript"/>
        </w:rPr>
        <w:t>projetado</w:t>
      </w:r>
      <w:r w:rsidRPr="00A960DA">
        <w:rPr>
          <w:rFonts w:ascii="Cambria Math" w:hAnsi="Cambria Math" w:cs="Arial"/>
          <w:spacing w:val="20"/>
        </w:rPr>
        <w:t>)</w:t>
      </w:r>
      <w:r w:rsidRPr="00A960DA">
        <w:rPr>
          <w:rFonts w:ascii="Cambria Math" w:hAnsi="Cambria Math" w:cs="Arial"/>
          <w:spacing w:val="20"/>
          <w:vertAlign w:val="superscript"/>
        </w:rPr>
        <w:t>1/252</w:t>
      </w:r>
    </w:p>
    <w:p w:rsidR="00E17798" w:rsidRPr="00A960DA" w:rsidRDefault="00607AE2">
      <w:pPr>
        <w:pStyle w:val="NormalWeb"/>
        <w:spacing w:before="240" w:beforeAutospacing="0" w:after="240" w:afterAutospacing="0"/>
        <w:divId w:val="788818371"/>
        <w:rPr>
          <w:rFonts w:ascii="Arial" w:hAnsi="Arial" w:cs="Arial"/>
          <w:sz w:val="20"/>
          <w:szCs w:val="20"/>
        </w:rPr>
      </w:pPr>
      <w:r w:rsidRPr="00A960DA">
        <w:rPr>
          <w:rFonts w:ascii="Arial" w:hAnsi="Arial" w:cs="Arial"/>
          <w:sz w:val="20"/>
          <w:szCs w:val="20"/>
        </w:rPr>
        <w:t xml:space="preserve">Onde: </w:t>
      </w:r>
    </w:p>
    <w:p w:rsidR="00E17798" w:rsidRPr="00A960DA" w:rsidRDefault="00607AE2">
      <w:pPr>
        <w:pStyle w:val="NormalWeb"/>
        <w:spacing w:before="240" w:beforeAutospacing="0" w:after="0" w:afterAutospacing="0"/>
        <w:ind w:left="1134"/>
        <w:divId w:val="788818371"/>
        <w:rPr>
          <w:rFonts w:ascii="Arial" w:hAnsi="Arial" w:cs="Arial"/>
          <w:sz w:val="20"/>
          <w:szCs w:val="20"/>
        </w:rPr>
      </w:pPr>
      <w:r w:rsidRPr="00A960DA">
        <w:rPr>
          <w:rFonts w:ascii="Cambria Math" w:hAnsi="Cambria Math" w:cs="Arial"/>
          <w:i/>
          <w:iCs/>
          <w:spacing w:val="20"/>
        </w:rPr>
        <w:t>VNA</w:t>
      </w:r>
      <w:r w:rsidRPr="00A960DA">
        <w:rPr>
          <w:rFonts w:ascii="Arial" w:hAnsi="Arial" w:cs="Arial"/>
          <w:sz w:val="20"/>
          <w:szCs w:val="20"/>
        </w:rPr>
        <w:t xml:space="preserve"> = Valor Nominal Atualizado </w:t>
      </w:r>
    </w:p>
    <w:p w:rsidR="00E17798" w:rsidRPr="00A960DA" w:rsidRDefault="00607AE2">
      <w:pPr>
        <w:pStyle w:val="NormalWeb"/>
        <w:spacing w:before="240" w:beforeAutospacing="0" w:after="0" w:afterAutospacing="0"/>
        <w:ind w:left="1134"/>
        <w:divId w:val="788818371"/>
        <w:rPr>
          <w:rFonts w:ascii="Arial" w:hAnsi="Arial" w:cs="Arial"/>
          <w:sz w:val="20"/>
          <w:szCs w:val="20"/>
        </w:rPr>
      </w:pPr>
      <w:r w:rsidRPr="00A960DA">
        <w:rPr>
          <w:rFonts w:ascii="Cambria Math" w:hAnsi="Cambria Math" w:cs="Arial"/>
          <w:i/>
          <w:iCs/>
          <w:spacing w:val="20"/>
        </w:rPr>
        <w:t>VNA</w:t>
      </w:r>
      <w:r w:rsidRPr="00A960DA">
        <w:rPr>
          <w:rFonts w:ascii="Cambria Math" w:hAnsi="Cambria Math" w:cs="Arial"/>
          <w:i/>
          <w:iCs/>
          <w:spacing w:val="20"/>
          <w:vertAlign w:val="subscript"/>
        </w:rPr>
        <w:t>data de compra</w:t>
      </w:r>
      <w:r w:rsidRPr="00A960DA">
        <w:rPr>
          <w:rFonts w:ascii="Arial" w:hAnsi="Arial" w:cs="Arial"/>
          <w:sz w:val="20"/>
          <w:szCs w:val="20"/>
        </w:rPr>
        <w:t xml:space="preserve"> = Valor Nominal Atualizado na data da compra </w:t>
      </w:r>
    </w:p>
    <w:p w:rsidR="00E17798" w:rsidRPr="00A960DA" w:rsidRDefault="00607AE2">
      <w:pPr>
        <w:pStyle w:val="NormalWeb"/>
        <w:spacing w:before="240" w:beforeAutospacing="0" w:after="240" w:afterAutospacing="0"/>
        <w:ind w:left="1134"/>
        <w:divId w:val="788818371"/>
        <w:rPr>
          <w:rFonts w:ascii="Arial" w:hAnsi="Arial" w:cs="Arial"/>
          <w:sz w:val="20"/>
          <w:szCs w:val="20"/>
        </w:rPr>
      </w:pPr>
      <w:r w:rsidRPr="00A960DA">
        <w:rPr>
          <w:rFonts w:ascii="Cambria Math" w:hAnsi="Cambria Math" w:cs="Arial"/>
          <w:i/>
          <w:iCs/>
          <w:spacing w:val="20"/>
        </w:rPr>
        <w:t>IPCA</w:t>
      </w:r>
      <w:r w:rsidRPr="00A960DA">
        <w:rPr>
          <w:rFonts w:ascii="Cambria Math" w:hAnsi="Cambria Math" w:cs="Arial"/>
          <w:i/>
          <w:iCs/>
          <w:spacing w:val="20"/>
          <w:vertAlign w:val="subscript"/>
        </w:rPr>
        <w:t>projetado</w:t>
      </w:r>
      <w:r w:rsidRPr="00A960DA">
        <w:rPr>
          <w:rFonts w:ascii="Arial" w:hAnsi="Arial" w:cs="Arial"/>
          <w:sz w:val="20"/>
          <w:szCs w:val="20"/>
        </w:rPr>
        <w:t xml:space="preserve"> = Inflação projetada para o final do exercício </w:t>
      </w:r>
    </w:p>
    <w:p w:rsidR="00E17798" w:rsidRPr="00A960DA" w:rsidRDefault="00607AE2" w:rsidP="00A960DA">
      <w:pPr>
        <w:pStyle w:val="NormalWeb"/>
        <w:spacing w:before="120" w:beforeAutospacing="0" w:after="240" w:afterAutospacing="0"/>
        <w:jc w:val="both"/>
        <w:divId w:val="788818371"/>
        <w:rPr>
          <w:rFonts w:ascii="Arial" w:hAnsi="Arial" w:cs="Arial"/>
          <w:sz w:val="20"/>
          <w:szCs w:val="20"/>
        </w:rPr>
      </w:pPr>
      <w:r w:rsidRPr="00A960DA">
        <w:rPr>
          <w:rFonts w:ascii="Arial" w:hAnsi="Arial" w:cs="Arial"/>
          <w:sz w:val="20"/>
          <w:szCs w:val="20"/>
        </w:rPr>
        <w:t xml:space="preserve">O rendimento da aplicação é recebido pelo investidor ao longo do investimento, por meio do pagamento de juros semestrais e na data de vencimento com resgate do valor de face somado ao último cupom de juros. </w:t>
      </w:r>
    </w:p>
    <w:p w:rsidR="00E17798" w:rsidRPr="008D0B92" w:rsidRDefault="00607AE2">
      <w:pPr>
        <w:pStyle w:val="NormalWeb"/>
        <w:spacing w:before="120" w:beforeAutospacing="0" w:after="240" w:afterAutospacing="0"/>
        <w:divId w:val="788818371"/>
        <w:rPr>
          <w:rFonts w:ascii="Arial" w:hAnsi="Arial" w:cs="Arial"/>
          <w:color w:val="FF0000"/>
          <w:sz w:val="20"/>
          <w:szCs w:val="20"/>
        </w:rPr>
      </w:pPr>
      <w:r w:rsidRPr="008D0B92">
        <w:rPr>
          <w:rFonts w:ascii="Arial" w:hAnsi="Arial" w:cs="Arial"/>
          <w:color w:val="FF0000"/>
          <w:sz w:val="20"/>
          <w:szCs w:val="20"/>
        </w:rPr>
        <w:t xml:space="preserve">  </w:t>
      </w:r>
    </w:p>
    <w:p w:rsidR="00E17798" w:rsidRPr="00A960DA" w:rsidRDefault="00607AE2">
      <w:pPr>
        <w:numPr>
          <w:ilvl w:val="0"/>
          <w:numId w:val="2"/>
        </w:numPr>
        <w:spacing w:line="256" w:lineRule="auto"/>
        <w:divId w:val="788818371"/>
        <w:rPr>
          <w:rFonts w:ascii="Arial" w:eastAsia="Times New Roman" w:hAnsi="Arial" w:cs="Arial"/>
          <w:sz w:val="20"/>
          <w:szCs w:val="20"/>
        </w:rPr>
      </w:pPr>
      <w:r w:rsidRPr="00A960DA">
        <w:rPr>
          <w:rFonts w:ascii="Arial" w:eastAsia="Times New Roman" w:hAnsi="Arial" w:cs="Arial"/>
          <w:b/>
          <w:bCs/>
          <w:sz w:val="20"/>
          <w:szCs w:val="20"/>
        </w:rPr>
        <w:t xml:space="preserve">Tesouro SELIC - LFT </w:t>
      </w:r>
    </w:p>
    <w:p w:rsidR="00E17798" w:rsidRPr="00A960DA" w:rsidRDefault="00607AE2">
      <w:pPr>
        <w:pStyle w:val="NormalWeb"/>
        <w:spacing w:before="240" w:beforeAutospacing="0"/>
        <w:divId w:val="788818371"/>
        <w:rPr>
          <w:rFonts w:ascii="Arial" w:hAnsi="Arial" w:cs="Arial"/>
          <w:sz w:val="20"/>
          <w:szCs w:val="20"/>
        </w:rPr>
      </w:pPr>
      <w:r w:rsidRPr="00A960DA">
        <w:rPr>
          <w:rFonts w:ascii="Arial" w:hAnsi="Arial" w:cs="Arial"/>
          <w:sz w:val="20"/>
          <w:szCs w:val="20"/>
        </w:rPr>
        <w:t xml:space="preserve">O Tesouro SELIC possui fluxo de pagamento simples pós-fixado pela variação da taxa SELIC. </w:t>
      </w:r>
    </w:p>
    <w:p w:rsidR="00E17798" w:rsidRPr="00A960DA" w:rsidRDefault="00607AE2">
      <w:pPr>
        <w:pStyle w:val="NormalWeb"/>
        <w:spacing w:before="240" w:beforeAutospacing="0"/>
        <w:divId w:val="788818371"/>
        <w:rPr>
          <w:rFonts w:ascii="Arial" w:hAnsi="Arial" w:cs="Arial"/>
          <w:sz w:val="20"/>
          <w:szCs w:val="20"/>
        </w:rPr>
      </w:pPr>
      <w:r w:rsidRPr="00A960DA">
        <w:rPr>
          <w:rFonts w:ascii="Arial" w:hAnsi="Arial" w:cs="Arial"/>
          <w:sz w:val="20"/>
          <w:szCs w:val="20"/>
        </w:rPr>
        <w:t xml:space="preserve">O valor projetado a ser pago pelo título, é o valor na data base, corrigido pela taxa acumulada da SELIC até o dia de compra, mais uma correção da taxa SELIC meta para dia da liquidação do título. Sendo seu cálculo: </w:t>
      </w:r>
    </w:p>
    <w:p w:rsidR="00E17798" w:rsidRPr="00A960DA" w:rsidRDefault="00607AE2">
      <w:pPr>
        <w:pStyle w:val="NormalWeb"/>
        <w:spacing w:before="288" w:beforeAutospacing="0" w:after="0" w:afterAutospacing="0"/>
        <w:divId w:val="788818371"/>
        <w:rPr>
          <w:rFonts w:ascii="Arial" w:hAnsi="Arial" w:cs="Arial"/>
          <w:sz w:val="20"/>
          <w:szCs w:val="20"/>
        </w:rPr>
      </w:pPr>
      <w:r w:rsidRPr="00A960DA">
        <w:rPr>
          <w:rFonts w:ascii="Arial" w:hAnsi="Arial" w:cs="Arial"/>
          <w:sz w:val="20"/>
          <w:szCs w:val="20"/>
        </w:rPr>
        <w:t> </w:t>
      </w:r>
    </w:p>
    <w:p w:rsidR="00E17798" w:rsidRPr="00A960DA" w:rsidRDefault="00607AE2">
      <w:pPr>
        <w:pStyle w:val="NormalWeb"/>
        <w:spacing w:before="240" w:beforeAutospacing="0"/>
        <w:jc w:val="center"/>
        <w:divId w:val="788818371"/>
        <w:rPr>
          <w:rFonts w:ascii="Arial" w:hAnsi="Arial" w:cs="Arial"/>
          <w:sz w:val="20"/>
          <w:szCs w:val="20"/>
        </w:rPr>
      </w:pPr>
      <w:r w:rsidRPr="00A960DA">
        <w:rPr>
          <w:rFonts w:ascii="Cambria Math" w:hAnsi="Cambria Math" w:cs="Arial"/>
          <w:i/>
          <w:iCs/>
          <w:spacing w:val="20"/>
        </w:rPr>
        <w:t>VNA = VNA</w:t>
      </w:r>
      <w:r w:rsidRPr="00A960DA">
        <w:rPr>
          <w:rFonts w:ascii="Cambria Math" w:hAnsi="Cambria Math" w:cs="Arial"/>
          <w:i/>
          <w:iCs/>
          <w:spacing w:val="20"/>
          <w:vertAlign w:val="subscript"/>
        </w:rPr>
        <w:t xml:space="preserve">data de compra </w:t>
      </w:r>
      <w:r w:rsidRPr="00A960DA">
        <w:rPr>
          <w:rFonts w:ascii="Cambria Math" w:hAnsi="Cambria Math" w:cs="Arial"/>
          <w:i/>
          <w:iCs/>
          <w:spacing w:val="20"/>
        </w:rPr>
        <w:t xml:space="preserve">* </w:t>
      </w:r>
      <w:r w:rsidRPr="00A960DA">
        <w:rPr>
          <w:rFonts w:ascii="Cambria Math" w:hAnsi="Cambria Math" w:cs="Arial"/>
          <w:spacing w:val="20"/>
        </w:rPr>
        <w:t xml:space="preserve">(1 + </w:t>
      </w:r>
      <w:r w:rsidRPr="00A960DA">
        <w:rPr>
          <w:rFonts w:ascii="Cambria Math" w:hAnsi="Cambria Math" w:cs="Arial"/>
          <w:i/>
          <w:iCs/>
          <w:spacing w:val="20"/>
        </w:rPr>
        <w:t>SELIC</w:t>
      </w:r>
      <w:r w:rsidRPr="00A960DA">
        <w:rPr>
          <w:rFonts w:ascii="Cambria Math" w:hAnsi="Cambria Math" w:cs="Arial"/>
          <w:i/>
          <w:iCs/>
          <w:spacing w:val="20"/>
          <w:vertAlign w:val="subscript"/>
        </w:rPr>
        <w:t>meta</w:t>
      </w:r>
      <w:r w:rsidRPr="00A960DA">
        <w:rPr>
          <w:rFonts w:ascii="Cambria Math" w:hAnsi="Cambria Math" w:cs="Arial"/>
          <w:spacing w:val="20"/>
        </w:rPr>
        <w:t>)</w:t>
      </w:r>
      <w:r w:rsidRPr="00A960DA">
        <w:rPr>
          <w:rFonts w:ascii="Cambria Math" w:hAnsi="Cambria Math" w:cs="Arial"/>
          <w:spacing w:val="20"/>
          <w:vertAlign w:val="superscript"/>
        </w:rPr>
        <w:t>1/252</w:t>
      </w:r>
    </w:p>
    <w:p w:rsidR="00E17798" w:rsidRPr="00A960DA" w:rsidRDefault="00607AE2">
      <w:pPr>
        <w:pStyle w:val="NormalWeb"/>
        <w:spacing w:before="240" w:beforeAutospacing="0"/>
        <w:divId w:val="788818371"/>
        <w:rPr>
          <w:rFonts w:ascii="Arial" w:hAnsi="Arial" w:cs="Arial"/>
          <w:sz w:val="20"/>
          <w:szCs w:val="20"/>
        </w:rPr>
      </w:pPr>
      <w:r w:rsidRPr="00A960DA">
        <w:rPr>
          <w:rFonts w:ascii="Arial" w:hAnsi="Arial" w:cs="Arial"/>
          <w:sz w:val="20"/>
          <w:szCs w:val="20"/>
        </w:rPr>
        <w:t> Onde:</w:t>
      </w:r>
    </w:p>
    <w:p w:rsidR="00E17798" w:rsidRPr="00A960DA" w:rsidRDefault="00607AE2">
      <w:pPr>
        <w:pStyle w:val="NormalWeb"/>
        <w:spacing w:before="240" w:beforeAutospacing="0" w:after="0" w:afterAutospacing="0"/>
        <w:ind w:left="1134"/>
        <w:divId w:val="788818371"/>
        <w:rPr>
          <w:rFonts w:ascii="Arial" w:hAnsi="Arial" w:cs="Arial"/>
          <w:sz w:val="20"/>
          <w:szCs w:val="20"/>
        </w:rPr>
      </w:pPr>
      <w:r w:rsidRPr="00A960DA">
        <w:rPr>
          <w:rFonts w:ascii="Cambria Math" w:hAnsi="Cambria Math" w:cs="Arial"/>
          <w:i/>
          <w:iCs/>
          <w:spacing w:val="20"/>
        </w:rPr>
        <w:t>VNA</w:t>
      </w:r>
      <w:r w:rsidRPr="00A960DA">
        <w:rPr>
          <w:rFonts w:ascii="Arial" w:hAnsi="Arial" w:cs="Arial"/>
          <w:sz w:val="20"/>
          <w:szCs w:val="20"/>
        </w:rPr>
        <w:t xml:space="preserve"> = Valor Nominal Atualizado </w:t>
      </w:r>
    </w:p>
    <w:p w:rsidR="00E17798" w:rsidRPr="00A960DA" w:rsidRDefault="00607AE2">
      <w:pPr>
        <w:pStyle w:val="NormalWeb"/>
        <w:spacing w:before="240" w:beforeAutospacing="0" w:after="0" w:afterAutospacing="0"/>
        <w:ind w:left="1134"/>
        <w:divId w:val="788818371"/>
        <w:rPr>
          <w:rFonts w:ascii="Arial" w:hAnsi="Arial" w:cs="Arial"/>
          <w:sz w:val="20"/>
          <w:szCs w:val="20"/>
        </w:rPr>
      </w:pPr>
      <w:r w:rsidRPr="00A960DA">
        <w:rPr>
          <w:rFonts w:ascii="Cambria Math" w:hAnsi="Cambria Math" w:cs="Arial"/>
          <w:i/>
          <w:iCs/>
          <w:spacing w:val="20"/>
        </w:rPr>
        <w:t>VNA</w:t>
      </w:r>
      <w:r w:rsidRPr="00A960DA">
        <w:rPr>
          <w:rFonts w:ascii="Cambria Math" w:hAnsi="Cambria Math" w:cs="Arial"/>
          <w:i/>
          <w:iCs/>
          <w:spacing w:val="20"/>
          <w:vertAlign w:val="subscript"/>
        </w:rPr>
        <w:t>data de compra</w:t>
      </w:r>
      <w:r w:rsidRPr="00A960DA">
        <w:rPr>
          <w:rFonts w:ascii="Arial" w:hAnsi="Arial" w:cs="Arial"/>
          <w:sz w:val="20"/>
          <w:szCs w:val="20"/>
        </w:rPr>
        <w:t xml:space="preserve"> = Valor Nominal Atualizado na data da compra </w:t>
      </w:r>
    </w:p>
    <w:p w:rsidR="00E17798" w:rsidRPr="00A960DA" w:rsidRDefault="00607AE2">
      <w:pPr>
        <w:pStyle w:val="NormalWeb"/>
        <w:spacing w:before="240" w:beforeAutospacing="0" w:after="240" w:afterAutospacing="0"/>
        <w:ind w:left="1134"/>
        <w:divId w:val="788818371"/>
        <w:rPr>
          <w:rFonts w:ascii="Arial" w:hAnsi="Arial" w:cs="Arial"/>
          <w:sz w:val="20"/>
          <w:szCs w:val="20"/>
        </w:rPr>
      </w:pPr>
      <w:r w:rsidRPr="00A960DA">
        <w:rPr>
          <w:rFonts w:ascii="Cambria Math" w:hAnsi="Cambria Math" w:cs="Arial"/>
          <w:i/>
          <w:iCs/>
          <w:spacing w:val="20"/>
        </w:rPr>
        <w:t>SELIC</w:t>
      </w:r>
      <w:r w:rsidRPr="00A960DA">
        <w:rPr>
          <w:rFonts w:ascii="Cambria Math" w:hAnsi="Cambria Math" w:cs="Arial"/>
          <w:i/>
          <w:iCs/>
          <w:spacing w:val="20"/>
          <w:vertAlign w:val="subscript"/>
        </w:rPr>
        <w:t>meta</w:t>
      </w:r>
      <w:r w:rsidRPr="00A960DA">
        <w:rPr>
          <w:rFonts w:ascii="Arial" w:hAnsi="Arial" w:cs="Arial"/>
          <w:sz w:val="20"/>
          <w:szCs w:val="20"/>
        </w:rPr>
        <w:t xml:space="preserve"> = Inflação atualizada </w:t>
      </w:r>
    </w:p>
    <w:p w:rsidR="00E17798" w:rsidRPr="008D0B92" w:rsidRDefault="00607AE2">
      <w:pPr>
        <w:pStyle w:val="NormalWeb"/>
        <w:spacing w:before="288" w:beforeAutospacing="0" w:after="0" w:afterAutospacing="0"/>
        <w:divId w:val="788818371"/>
        <w:rPr>
          <w:rFonts w:ascii="Arial" w:hAnsi="Arial" w:cs="Arial"/>
          <w:color w:val="FF0000"/>
          <w:sz w:val="20"/>
          <w:szCs w:val="20"/>
        </w:rPr>
      </w:pPr>
      <w:r w:rsidRPr="008D0B92">
        <w:rPr>
          <w:rFonts w:ascii="Arial" w:hAnsi="Arial" w:cs="Arial"/>
          <w:color w:val="FF0000"/>
          <w:sz w:val="20"/>
          <w:szCs w:val="20"/>
        </w:rPr>
        <w:t> </w:t>
      </w:r>
    </w:p>
    <w:p w:rsidR="00E17798" w:rsidRPr="00CA4894" w:rsidRDefault="00607AE2">
      <w:pPr>
        <w:pStyle w:val="NormalWeb"/>
        <w:spacing w:before="240" w:beforeAutospacing="0" w:after="240" w:afterAutospacing="0"/>
        <w:ind w:left="708"/>
        <w:divId w:val="788818371"/>
        <w:rPr>
          <w:rFonts w:ascii="Arial" w:hAnsi="Arial" w:cs="Arial"/>
          <w:sz w:val="20"/>
          <w:szCs w:val="20"/>
        </w:rPr>
      </w:pPr>
      <w:r w:rsidRPr="00CA4894">
        <w:rPr>
          <w:rFonts w:ascii="Arial" w:hAnsi="Arial" w:cs="Arial"/>
          <w:b/>
          <w:bCs/>
          <w:i/>
          <w:iCs/>
          <w:sz w:val="20"/>
          <w:szCs w:val="20"/>
        </w:rPr>
        <w:t>Tesouro Prefixado - LTN</w:t>
      </w:r>
    </w:p>
    <w:p w:rsidR="00E17798" w:rsidRPr="00CA4894" w:rsidRDefault="00607AE2">
      <w:pPr>
        <w:pStyle w:val="NormalWeb"/>
        <w:spacing w:before="240" w:beforeAutospacing="0"/>
        <w:divId w:val="788818371"/>
        <w:rPr>
          <w:rFonts w:ascii="Arial" w:hAnsi="Arial" w:cs="Arial"/>
          <w:sz w:val="20"/>
          <w:szCs w:val="20"/>
        </w:rPr>
      </w:pPr>
      <w:r w:rsidRPr="00CA4894">
        <w:rPr>
          <w:rFonts w:ascii="Arial" w:hAnsi="Arial" w:cs="Arial"/>
          <w:sz w:val="20"/>
          <w:szCs w:val="20"/>
        </w:rPr>
        <w:t xml:space="preserve">A LTN é um título prefixado, ou seja, sua rentabilidade é definida no momento da compra, que não faz pagamentos semestrais. A rentabilidade é calculada pela diferença entre o preço de compra do título e seu valor nominal no vencimento, R$ 1.000,00. </w:t>
      </w:r>
    </w:p>
    <w:p w:rsidR="00E17798" w:rsidRPr="00CA4894" w:rsidRDefault="00607AE2">
      <w:pPr>
        <w:pStyle w:val="NormalWeb"/>
        <w:spacing w:before="240" w:beforeAutospacing="0"/>
        <w:divId w:val="788818371"/>
        <w:rPr>
          <w:rFonts w:ascii="Arial" w:hAnsi="Arial" w:cs="Arial"/>
          <w:sz w:val="20"/>
          <w:szCs w:val="20"/>
        </w:rPr>
      </w:pPr>
      <w:r w:rsidRPr="00CA4894">
        <w:rPr>
          <w:rFonts w:ascii="Arial" w:hAnsi="Arial" w:cs="Arial"/>
          <w:sz w:val="20"/>
          <w:szCs w:val="20"/>
        </w:rPr>
        <w:t xml:space="preserve">A partir da diferença entre o preço de compra e o de venda, é possível determinar a taxa de rendimento. Essa taxa pode ser calculada de duas formas: </w:t>
      </w:r>
    </w:p>
    <w:p w:rsidR="00E17798" w:rsidRPr="00CA4894" w:rsidRDefault="00607AE2">
      <w:pPr>
        <w:pStyle w:val="NormalWeb"/>
        <w:spacing w:before="240" w:beforeAutospacing="0"/>
        <w:divId w:val="788818371"/>
        <w:rPr>
          <w:rFonts w:ascii="Arial" w:hAnsi="Arial" w:cs="Arial"/>
          <w:sz w:val="20"/>
          <w:szCs w:val="20"/>
        </w:rPr>
      </w:pPr>
      <w:r w:rsidRPr="00CA4894">
        <w:rPr>
          <w:rFonts w:ascii="Calibri Light" w:hAnsi="Calibri Light" w:cs="Calibri Light"/>
          <w:noProof/>
          <w:sz w:val="18"/>
          <w:szCs w:val="18"/>
        </w:rPr>
        <w:lastRenderedPageBreak/>
        <w:drawing>
          <wp:inline distT="0" distB="0" distL="0" distR="0">
            <wp:extent cx="3867150" cy="352425"/>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867150" cy="352425"/>
                    </a:xfrm>
                    <a:prstGeom prst="rect">
                      <a:avLst/>
                    </a:prstGeom>
                    <a:noFill/>
                    <a:ln>
                      <a:noFill/>
                    </a:ln>
                  </pic:spPr>
                </pic:pic>
              </a:graphicData>
            </a:graphic>
          </wp:inline>
        </w:drawing>
      </w:r>
    </w:p>
    <w:p w:rsidR="00E17798" w:rsidRPr="00CA4894" w:rsidRDefault="00607AE2">
      <w:pPr>
        <w:pStyle w:val="NormalWeb"/>
        <w:spacing w:before="240" w:beforeAutospacing="0"/>
        <w:divId w:val="788818371"/>
        <w:rPr>
          <w:rFonts w:ascii="Arial" w:hAnsi="Arial" w:cs="Arial"/>
          <w:sz w:val="20"/>
          <w:szCs w:val="20"/>
        </w:rPr>
      </w:pPr>
      <w:r w:rsidRPr="00CA4894">
        <w:rPr>
          <w:rFonts w:ascii="Arial" w:hAnsi="Arial" w:cs="Arial"/>
          <w:sz w:val="20"/>
          <w:szCs w:val="20"/>
        </w:rPr>
        <w:t> </w:t>
      </w:r>
    </w:p>
    <w:p w:rsidR="00E17798" w:rsidRDefault="00607AE2">
      <w:pPr>
        <w:pStyle w:val="NormalWeb"/>
        <w:spacing w:before="240" w:beforeAutospacing="0"/>
        <w:divId w:val="788818371"/>
        <w:rPr>
          <w:rFonts w:ascii="Arial" w:hAnsi="Arial" w:cs="Arial"/>
          <w:sz w:val="20"/>
          <w:szCs w:val="20"/>
        </w:rPr>
      </w:pPr>
      <w:r w:rsidRPr="00CA4894">
        <w:rPr>
          <w:rFonts w:ascii="Arial" w:hAnsi="Arial" w:cs="Arial"/>
          <w:sz w:val="20"/>
          <w:szCs w:val="20"/>
        </w:rPr>
        <w:t>Onde:</w:t>
      </w:r>
    </w:p>
    <w:p w:rsidR="00431C38" w:rsidRDefault="00431C38">
      <w:pPr>
        <w:pStyle w:val="NormalWeb"/>
        <w:spacing w:before="240" w:beforeAutospacing="0"/>
        <w:divId w:val="788818371"/>
        <w:rPr>
          <w:rFonts w:ascii="Arial" w:hAnsi="Arial" w:cs="Arial"/>
          <w:sz w:val="20"/>
          <w:szCs w:val="20"/>
        </w:rPr>
      </w:pPr>
    </w:p>
    <w:p w:rsidR="00431C38" w:rsidRPr="00CA4894" w:rsidRDefault="00431C38">
      <w:pPr>
        <w:pStyle w:val="NormalWeb"/>
        <w:spacing w:before="240" w:beforeAutospacing="0"/>
        <w:divId w:val="788818371"/>
        <w:rPr>
          <w:rFonts w:ascii="Arial" w:hAnsi="Arial" w:cs="Arial"/>
          <w:sz w:val="20"/>
          <w:szCs w:val="20"/>
        </w:rPr>
      </w:pPr>
    </w:p>
    <w:p w:rsidR="00E17798" w:rsidRPr="004E0E29" w:rsidRDefault="00607AE2">
      <w:pPr>
        <w:pStyle w:val="NormalWeb"/>
        <w:spacing w:before="240" w:beforeAutospacing="0" w:after="0" w:afterAutospacing="0"/>
        <w:ind w:left="1134"/>
        <w:divId w:val="788818371"/>
        <w:rPr>
          <w:rFonts w:ascii="Arial" w:hAnsi="Arial" w:cs="Arial"/>
          <w:sz w:val="20"/>
          <w:szCs w:val="20"/>
        </w:rPr>
      </w:pPr>
      <w:r w:rsidRPr="004E0E29">
        <w:rPr>
          <w:rFonts w:ascii="Cambria Math" w:hAnsi="Cambria Math" w:cs="Arial"/>
          <w:i/>
          <w:iCs/>
          <w:spacing w:val="20"/>
          <w:sz w:val="20"/>
          <w:szCs w:val="20"/>
        </w:rPr>
        <w:t>Taxa Efetiva no Período</w:t>
      </w:r>
      <w:r w:rsidRPr="004E0E29">
        <w:rPr>
          <w:rFonts w:ascii="Arial" w:hAnsi="Arial" w:cs="Arial"/>
          <w:sz w:val="20"/>
          <w:szCs w:val="20"/>
        </w:rPr>
        <w:t xml:space="preserve"> = Taxa negociada no momento da compra </w:t>
      </w:r>
    </w:p>
    <w:p w:rsidR="00E17798" w:rsidRPr="004E0E29" w:rsidRDefault="00607AE2">
      <w:pPr>
        <w:pStyle w:val="NormalWeb"/>
        <w:spacing w:before="240" w:beforeAutospacing="0" w:after="0" w:afterAutospacing="0"/>
        <w:ind w:left="1134"/>
        <w:divId w:val="788818371"/>
        <w:rPr>
          <w:rFonts w:ascii="Arial" w:hAnsi="Arial" w:cs="Arial"/>
          <w:sz w:val="20"/>
          <w:szCs w:val="20"/>
        </w:rPr>
      </w:pPr>
      <w:r w:rsidRPr="004E0E29">
        <w:rPr>
          <w:rFonts w:ascii="Cambria Math" w:hAnsi="Cambria Math" w:cs="Arial"/>
          <w:i/>
          <w:iCs/>
          <w:spacing w:val="20"/>
          <w:sz w:val="20"/>
          <w:szCs w:val="20"/>
        </w:rPr>
        <w:t xml:space="preserve">Valor de Venda </w:t>
      </w:r>
      <w:r w:rsidRPr="004E0E29">
        <w:rPr>
          <w:rFonts w:ascii="Arial" w:hAnsi="Arial" w:cs="Arial"/>
          <w:sz w:val="20"/>
          <w:szCs w:val="20"/>
        </w:rPr>
        <w:t xml:space="preserve">= Valor de negociação do Título Público na data final </w:t>
      </w:r>
    </w:p>
    <w:p w:rsidR="00E17798" w:rsidRDefault="00607AE2">
      <w:pPr>
        <w:pStyle w:val="NormalWeb"/>
        <w:spacing w:before="240" w:beforeAutospacing="0" w:after="160" w:afterAutospacing="0"/>
        <w:ind w:left="1134"/>
        <w:divId w:val="788818371"/>
        <w:rPr>
          <w:rFonts w:ascii="Arial" w:hAnsi="Arial" w:cs="Arial"/>
          <w:sz w:val="20"/>
          <w:szCs w:val="20"/>
        </w:rPr>
      </w:pPr>
      <w:r w:rsidRPr="004E0E29">
        <w:rPr>
          <w:rFonts w:ascii="Cambria Math" w:hAnsi="Cambria Math" w:cs="Arial"/>
          <w:i/>
          <w:iCs/>
          <w:spacing w:val="20"/>
          <w:sz w:val="20"/>
          <w:szCs w:val="20"/>
        </w:rPr>
        <w:t>Valor de Compra</w:t>
      </w:r>
      <w:r w:rsidRPr="004E0E29">
        <w:rPr>
          <w:rFonts w:ascii="Arial" w:hAnsi="Arial" w:cs="Arial"/>
          <w:sz w:val="20"/>
          <w:szCs w:val="20"/>
        </w:rPr>
        <w:t xml:space="preserve"> = Valor de negociação do Título na aquisição </w:t>
      </w:r>
    </w:p>
    <w:p w:rsidR="004E0E29" w:rsidRPr="004E0E29" w:rsidRDefault="004E0E29">
      <w:pPr>
        <w:pStyle w:val="NormalWeb"/>
        <w:spacing w:before="240" w:beforeAutospacing="0" w:after="160" w:afterAutospacing="0"/>
        <w:ind w:left="1134"/>
        <w:divId w:val="788818371"/>
        <w:rPr>
          <w:rFonts w:ascii="Arial" w:hAnsi="Arial" w:cs="Arial"/>
          <w:sz w:val="20"/>
          <w:szCs w:val="20"/>
        </w:rPr>
      </w:pPr>
    </w:p>
    <w:p w:rsidR="00E17798" w:rsidRPr="00CA4894" w:rsidRDefault="00607AE2">
      <w:pPr>
        <w:pStyle w:val="NormalWeb"/>
        <w:spacing w:before="240" w:beforeAutospacing="0"/>
        <w:divId w:val="788818371"/>
        <w:rPr>
          <w:rFonts w:ascii="Arial" w:hAnsi="Arial" w:cs="Arial"/>
          <w:sz w:val="20"/>
          <w:szCs w:val="20"/>
        </w:rPr>
      </w:pPr>
      <w:r w:rsidRPr="00CA4894">
        <w:rPr>
          <w:rFonts w:ascii="Arial" w:hAnsi="Arial" w:cs="Arial"/>
          <w:sz w:val="20"/>
          <w:szCs w:val="20"/>
        </w:rPr>
        <w:t>Ou, tendo como base um ano de 252 dias úteis:</w:t>
      </w:r>
    </w:p>
    <w:p w:rsidR="00E17798" w:rsidRPr="008D0B92" w:rsidRDefault="00607AE2">
      <w:pPr>
        <w:pStyle w:val="NormalWeb"/>
        <w:spacing w:before="240" w:beforeAutospacing="0"/>
        <w:divId w:val="788818371"/>
        <w:rPr>
          <w:rFonts w:ascii="Arial" w:hAnsi="Arial" w:cs="Arial"/>
          <w:color w:val="FF0000"/>
          <w:sz w:val="20"/>
          <w:szCs w:val="20"/>
        </w:rPr>
      </w:pPr>
      <w:r w:rsidRPr="008D0B92">
        <w:rPr>
          <w:rFonts w:ascii="Calibri Light" w:hAnsi="Calibri Light" w:cs="Calibri Light"/>
          <w:noProof/>
          <w:color w:val="FF0000"/>
          <w:sz w:val="18"/>
          <w:szCs w:val="18"/>
        </w:rPr>
        <w:drawing>
          <wp:inline distT="0" distB="0" distL="0" distR="0">
            <wp:extent cx="5133975" cy="561975"/>
            <wp:effectExtent l="0" t="0" r="9525"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133975" cy="561975"/>
                    </a:xfrm>
                    <a:prstGeom prst="rect">
                      <a:avLst/>
                    </a:prstGeom>
                    <a:noFill/>
                    <a:ln>
                      <a:noFill/>
                    </a:ln>
                  </pic:spPr>
                </pic:pic>
              </a:graphicData>
            </a:graphic>
          </wp:inline>
        </w:drawing>
      </w:r>
    </w:p>
    <w:p w:rsidR="00E17798" w:rsidRPr="00CA4894" w:rsidRDefault="00607AE2">
      <w:pPr>
        <w:pStyle w:val="NormalWeb"/>
        <w:spacing w:before="240" w:beforeAutospacing="0"/>
        <w:divId w:val="788818371"/>
        <w:rPr>
          <w:rFonts w:ascii="Arial" w:hAnsi="Arial" w:cs="Arial"/>
          <w:sz w:val="20"/>
          <w:szCs w:val="20"/>
        </w:rPr>
      </w:pPr>
      <w:r w:rsidRPr="00CA4894">
        <w:rPr>
          <w:rFonts w:ascii="Arial" w:hAnsi="Arial" w:cs="Arial"/>
          <w:sz w:val="20"/>
          <w:szCs w:val="20"/>
        </w:rPr>
        <w:t>Onde:</w:t>
      </w:r>
    </w:p>
    <w:p w:rsidR="00E17798" w:rsidRPr="004E0E29" w:rsidRDefault="00607AE2">
      <w:pPr>
        <w:pStyle w:val="NormalWeb"/>
        <w:spacing w:before="240" w:beforeAutospacing="0" w:after="0" w:afterAutospacing="0"/>
        <w:ind w:left="1134"/>
        <w:divId w:val="788818371"/>
        <w:rPr>
          <w:rFonts w:ascii="Arial" w:hAnsi="Arial" w:cs="Arial"/>
          <w:sz w:val="20"/>
          <w:szCs w:val="20"/>
        </w:rPr>
      </w:pPr>
      <w:r w:rsidRPr="004E0E29">
        <w:rPr>
          <w:rFonts w:ascii="Cambria Math" w:hAnsi="Cambria Math" w:cs="Arial"/>
          <w:i/>
          <w:iCs/>
          <w:spacing w:val="20"/>
          <w:sz w:val="20"/>
          <w:szCs w:val="20"/>
        </w:rPr>
        <w:t>Taxa Efetiva no Período</w:t>
      </w:r>
      <w:r w:rsidRPr="004E0E29">
        <w:rPr>
          <w:rFonts w:ascii="Arial" w:hAnsi="Arial" w:cs="Arial"/>
          <w:sz w:val="20"/>
          <w:szCs w:val="20"/>
        </w:rPr>
        <w:t xml:space="preserve"> = Taxa negociada no momento da compra </w:t>
      </w:r>
    </w:p>
    <w:p w:rsidR="00E17798" w:rsidRPr="004E0E29" w:rsidRDefault="00607AE2">
      <w:pPr>
        <w:pStyle w:val="NormalWeb"/>
        <w:spacing w:before="240" w:beforeAutospacing="0" w:after="0" w:afterAutospacing="0"/>
        <w:ind w:left="1134"/>
        <w:divId w:val="788818371"/>
        <w:rPr>
          <w:rFonts w:ascii="Arial" w:hAnsi="Arial" w:cs="Arial"/>
          <w:sz w:val="20"/>
          <w:szCs w:val="20"/>
        </w:rPr>
      </w:pPr>
      <w:r w:rsidRPr="004E0E29">
        <w:rPr>
          <w:rFonts w:ascii="Cambria Math" w:hAnsi="Cambria Math" w:cs="Arial"/>
          <w:i/>
          <w:iCs/>
          <w:spacing w:val="20"/>
          <w:sz w:val="20"/>
          <w:szCs w:val="20"/>
        </w:rPr>
        <w:t xml:space="preserve">Valor de Venda </w:t>
      </w:r>
      <w:r w:rsidRPr="004E0E29">
        <w:rPr>
          <w:rFonts w:ascii="Arial" w:hAnsi="Arial" w:cs="Arial"/>
          <w:sz w:val="20"/>
          <w:szCs w:val="20"/>
        </w:rPr>
        <w:t xml:space="preserve">= Valor de negociação do Título Público na data final </w:t>
      </w:r>
    </w:p>
    <w:p w:rsidR="00E17798" w:rsidRPr="004E0E29" w:rsidRDefault="00607AE2">
      <w:pPr>
        <w:pStyle w:val="NormalWeb"/>
        <w:spacing w:before="240" w:beforeAutospacing="0" w:after="160" w:afterAutospacing="0"/>
        <w:ind w:left="1134"/>
        <w:divId w:val="788818371"/>
        <w:rPr>
          <w:rFonts w:ascii="Arial" w:hAnsi="Arial" w:cs="Arial"/>
          <w:sz w:val="20"/>
          <w:szCs w:val="20"/>
        </w:rPr>
      </w:pPr>
      <w:r w:rsidRPr="004E0E29">
        <w:rPr>
          <w:rFonts w:ascii="Cambria Math" w:hAnsi="Cambria Math" w:cs="Arial"/>
          <w:i/>
          <w:iCs/>
          <w:spacing w:val="20"/>
          <w:sz w:val="20"/>
          <w:szCs w:val="20"/>
        </w:rPr>
        <w:t>Valor de Compra</w:t>
      </w:r>
      <w:r w:rsidRPr="004E0E29">
        <w:rPr>
          <w:rFonts w:ascii="Arial" w:hAnsi="Arial" w:cs="Arial"/>
          <w:sz w:val="20"/>
          <w:szCs w:val="20"/>
        </w:rPr>
        <w:t xml:space="preserve"> = Valor de negociação do Título na aquisição </w:t>
      </w:r>
    </w:p>
    <w:p w:rsidR="00E17798" w:rsidRPr="00CA4894" w:rsidRDefault="00607AE2">
      <w:pPr>
        <w:pStyle w:val="NormalWeb"/>
        <w:spacing w:before="288" w:beforeAutospacing="0" w:after="0" w:afterAutospacing="0"/>
        <w:divId w:val="788818371"/>
        <w:rPr>
          <w:rFonts w:ascii="Arial" w:hAnsi="Arial" w:cs="Arial"/>
          <w:sz w:val="20"/>
          <w:szCs w:val="20"/>
        </w:rPr>
      </w:pPr>
      <w:r w:rsidRPr="00CA4894">
        <w:rPr>
          <w:rFonts w:ascii="Arial" w:hAnsi="Arial" w:cs="Arial"/>
          <w:sz w:val="20"/>
          <w:szCs w:val="20"/>
        </w:rPr>
        <w:t> </w:t>
      </w:r>
    </w:p>
    <w:p w:rsidR="00E17798" w:rsidRPr="00CA4894" w:rsidRDefault="00607AE2">
      <w:pPr>
        <w:pStyle w:val="NormalWeb"/>
        <w:spacing w:before="240" w:beforeAutospacing="0" w:after="240" w:afterAutospacing="0"/>
        <w:ind w:left="708"/>
        <w:divId w:val="788818371"/>
        <w:rPr>
          <w:rFonts w:ascii="Arial" w:hAnsi="Arial" w:cs="Arial"/>
          <w:sz w:val="20"/>
          <w:szCs w:val="20"/>
        </w:rPr>
      </w:pPr>
      <w:r w:rsidRPr="00CA4894">
        <w:rPr>
          <w:rFonts w:ascii="Arial" w:hAnsi="Arial" w:cs="Arial"/>
          <w:b/>
          <w:bCs/>
          <w:i/>
          <w:iCs/>
          <w:sz w:val="20"/>
          <w:szCs w:val="20"/>
        </w:rPr>
        <w:t>Tesouro Prefixado com Juros Semestrais - NTN-F</w:t>
      </w:r>
    </w:p>
    <w:p w:rsidR="00E17798" w:rsidRPr="00CA4894" w:rsidRDefault="00607AE2" w:rsidP="00CA4894">
      <w:pPr>
        <w:pStyle w:val="NormalWeb"/>
        <w:spacing w:before="240" w:beforeAutospacing="0"/>
        <w:jc w:val="both"/>
        <w:divId w:val="788818371"/>
        <w:rPr>
          <w:rFonts w:ascii="Arial" w:hAnsi="Arial" w:cs="Arial"/>
          <w:sz w:val="20"/>
          <w:szCs w:val="20"/>
        </w:rPr>
      </w:pPr>
      <w:r w:rsidRPr="00CA4894">
        <w:rPr>
          <w:rFonts w:ascii="Arial" w:hAnsi="Arial" w:cs="Arial"/>
          <w:sz w:val="20"/>
          <w:szCs w:val="20"/>
        </w:rPr>
        <w:t xml:space="preserve">Na NTN-F ocorre uma situação semelhante a NTN-B, com pagamentos semestrais de juros só que com a taxa pré-fixada e pagamento do último cupom ocorre no vencimento do título, juntamente com o resgate do valor de face. </w:t>
      </w:r>
    </w:p>
    <w:p w:rsidR="00E17798" w:rsidRPr="00CA4894" w:rsidRDefault="00607AE2">
      <w:pPr>
        <w:pStyle w:val="NormalWeb"/>
        <w:spacing w:before="240" w:beforeAutospacing="0"/>
        <w:divId w:val="788818371"/>
        <w:rPr>
          <w:rFonts w:ascii="Arial" w:hAnsi="Arial" w:cs="Arial"/>
          <w:sz w:val="20"/>
          <w:szCs w:val="20"/>
        </w:rPr>
      </w:pPr>
      <w:r w:rsidRPr="00CA4894">
        <w:rPr>
          <w:rFonts w:ascii="Arial" w:hAnsi="Arial" w:cs="Arial"/>
          <w:sz w:val="20"/>
          <w:szCs w:val="20"/>
        </w:rPr>
        <w:t xml:space="preserve">A rentabilidade do Tesouro Pré-fixado com Juros Semestrais pode ser calculada segundo a equação: </w:t>
      </w:r>
    </w:p>
    <w:p w:rsidR="00E17798" w:rsidRPr="008D0B92" w:rsidRDefault="00607AE2">
      <w:pPr>
        <w:pStyle w:val="NormalWeb"/>
        <w:spacing w:before="240" w:beforeAutospacing="0"/>
        <w:divId w:val="788818371"/>
        <w:rPr>
          <w:rFonts w:ascii="Arial" w:hAnsi="Arial" w:cs="Arial"/>
          <w:color w:val="FF0000"/>
          <w:sz w:val="20"/>
          <w:szCs w:val="20"/>
        </w:rPr>
      </w:pPr>
      <w:r w:rsidRPr="008D0B92">
        <w:rPr>
          <w:rFonts w:ascii="Arial" w:hAnsi="Arial" w:cs="Arial"/>
          <w:noProof/>
          <w:color w:val="FF0000"/>
          <w:sz w:val="20"/>
          <w:szCs w:val="20"/>
        </w:rPr>
        <w:drawing>
          <wp:inline distT="0" distB="0" distL="0" distR="0">
            <wp:extent cx="4124325" cy="561975"/>
            <wp:effectExtent l="0" t="0" r="9525"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124325" cy="561975"/>
                    </a:xfrm>
                    <a:prstGeom prst="rect">
                      <a:avLst/>
                    </a:prstGeom>
                    <a:noFill/>
                    <a:ln>
                      <a:noFill/>
                    </a:ln>
                  </pic:spPr>
                </pic:pic>
              </a:graphicData>
            </a:graphic>
          </wp:inline>
        </w:drawing>
      </w:r>
    </w:p>
    <w:p w:rsidR="00E17798" w:rsidRPr="00CA4894" w:rsidRDefault="00607AE2">
      <w:pPr>
        <w:pStyle w:val="NormalWeb"/>
        <w:spacing w:before="240" w:beforeAutospacing="0"/>
        <w:divId w:val="788818371"/>
        <w:rPr>
          <w:rFonts w:ascii="Arial" w:hAnsi="Arial" w:cs="Arial"/>
          <w:sz w:val="20"/>
          <w:szCs w:val="20"/>
        </w:rPr>
      </w:pPr>
      <w:r w:rsidRPr="00CA4894">
        <w:rPr>
          <w:rFonts w:ascii="Arial" w:hAnsi="Arial" w:cs="Arial"/>
          <w:sz w:val="20"/>
          <w:szCs w:val="20"/>
        </w:rPr>
        <w:t>Em que DU</w:t>
      </w:r>
      <w:r w:rsidRPr="00CA4894">
        <w:rPr>
          <w:rFonts w:ascii="Arial" w:hAnsi="Arial" w:cs="Arial"/>
          <w:i/>
          <w:iCs/>
          <w:sz w:val="20"/>
          <w:szCs w:val="20"/>
        </w:rPr>
        <w:t>n</w:t>
      </w:r>
      <w:r w:rsidRPr="00CA4894">
        <w:rPr>
          <w:rFonts w:ascii="Arial" w:hAnsi="Arial" w:cs="Arial"/>
          <w:sz w:val="20"/>
          <w:szCs w:val="20"/>
        </w:rPr>
        <w:t xml:space="preserve"> é o número de dias úteis do período e TIR é a rentabilidade anual do título. </w:t>
      </w:r>
    </w:p>
    <w:p w:rsidR="00E17798" w:rsidRPr="00CA4894" w:rsidRDefault="00607AE2">
      <w:pPr>
        <w:pStyle w:val="NormalWeb"/>
        <w:spacing w:before="288" w:beforeAutospacing="0" w:after="0" w:afterAutospacing="0"/>
        <w:divId w:val="788818371"/>
        <w:rPr>
          <w:rFonts w:ascii="Arial" w:hAnsi="Arial" w:cs="Arial"/>
          <w:sz w:val="20"/>
          <w:szCs w:val="20"/>
        </w:rPr>
      </w:pPr>
      <w:r w:rsidRPr="00CA4894">
        <w:rPr>
          <w:rFonts w:ascii="Arial" w:hAnsi="Arial" w:cs="Arial"/>
          <w:sz w:val="20"/>
          <w:szCs w:val="20"/>
        </w:rPr>
        <w:t> </w:t>
      </w:r>
    </w:p>
    <w:p w:rsidR="00E17798" w:rsidRPr="00CA4894" w:rsidRDefault="00607AE2">
      <w:pPr>
        <w:pStyle w:val="NormalWeb"/>
        <w:spacing w:before="240" w:beforeAutospacing="0" w:after="240" w:afterAutospacing="0"/>
        <w:ind w:left="708"/>
        <w:divId w:val="788818371"/>
        <w:rPr>
          <w:rFonts w:ascii="Arial" w:hAnsi="Arial" w:cs="Arial"/>
          <w:sz w:val="20"/>
          <w:szCs w:val="20"/>
        </w:rPr>
      </w:pPr>
      <w:r w:rsidRPr="00CA4894">
        <w:rPr>
          <w:rFonts w:ascii="Arial" w:hAnsi="Arial" w:cs="Arial"/>
          <w:b/>
          <w:bCs/>
          <w:i/>
          <w:iCs/>
          <w:sz w:val="20"/>
          <w:szCs w:val="20"/>
        </w:rPr>
        <w:t>Tesouro IGPM com Juros Semestrais - NTN-C</w:t>
      </w:r>
    </w:p>
    <w:p w:rsidR="00E17798" w:rsidRPr="00CA4894" w:rsidRDefault="00607AE2" w:rsidP="00CA4894">
      <w:pPr>
        <w:pStyle w:val="NormalWeb"/>
        <w:spacing w:before="240" w:beforeAutospacing="0"/>
        <w:jc w:val="both"/>
        <w:divId w:val="788818371"/>
        <w:rPr>
          <w:rFonts w:ascii="Arial" w:hAnsi="Arial" w:cs="Arial"/>
          <w:sz w:val="20"/>
          <w:szCs w:val="20"/>
        </w:rPr>
      </w:pPr>
      <w:r w:rsidRPr="00CA4894">
        <w:rPr>
          <w:rFonts w:ascii="Arial" w:hAnsi="Arial" w:cs="Arial"/>
          <w:sz w:val="20"/>
          <w:szCs w:val="20"/>
        </w:rPr>
        <w:t xml:space="preserve">A NTN-C tem funcionamento parecido com NTN-B, com a diferença no indexador, pois utiliza o IGP-M ao invés de IPCA. Atualmente, as NTN-C não são ofertadas no Tesouro Direto sendo apenas recomprado pelo Tesouro Nacional. </w:t>
      </w:r>
    </w:p>
    <w:p w:rsidR="00E17798" w:rsidRPr="00CA4894" w:rsidRDefault="00607AE2">
      <w:pPr>
        <w:pStyle w:val="NormalWeb"/>
        <w:spacing w:before="240" w:beforeAutospacing="0"/>
        <w:divId w:val="788818371"/>
        <w:rPr>
          <w:rFonts w:ascii="Arial" w:hAnsi="Arial" w:cs="Arial"/>
          <w:sz w:val="20"/>
          <w:szCs w:val="20"/>
        </w:rPr>
      </w:pPr>
      <w:r w:rsidRPr="00CA4894">
        <w:rPr>
          <w:rFonts w:ascii="Arial" w:hAnsi="Arial" w:cs="Arial"/>
          <w:sz w:val="20"/>
          <w:szCs w:val="20"/>
        </w:rPr>
        <w:lastRenderedPageBreak/>
        <w:t>O VNA desse título pode ser calculado pela equação:</w:t>
      </w:r>
    </w:p>
    <w:p w:rsidR="00E17798" w:rsidRPr="00CA4894" w:rsidRDefault="00607AE2">
      <w:pPr>
        <w:pStyle w:val="NormalWeb"/>
        <w:spacing w:before="240" w:beforeAutospacing="0"/>
        <w:jc w:val="center"/>
        <w:divId w:val="788818371"/>
        <w:rPr>
          <w:rFonts w:ascii="Arial" w:hAnsi="Arial" w:cs="Arial"/>
          <w:sz w:val="20"/>
          <w:szCs w:val="20"/>
        </w:rPr>
      </w:pPr>
      <w:r w:rsidRPr="00CA4894">
        <w:rPr>
          <w:rFonts w:ascii="Cambria Math" w:hAnsi="Cambria Math" w:cs="Arial"/>
          <w:i/>
          <w:iCs/>
          <w:spacing w:val="20"/>
        </w:rPr>
        <w:t>VNA = VNA</w:t>
      </w:r>
      <w:r w:rsidRPr="00CA4894">
        <w:rPr>
          <w:rFonts w:ascii="Cambria Math" w:hAnsi="Cambria Math" w:cs="Arial"/>
          <w:i/>
          <w:iCs/>
          <w:spacing w:val="20"/>
          <w:vertAlign w:val="subscript"/>
        </w:rPr>
        <w:t xml:space="preserve">data de compra </w:t>
      </w:r>
      <w:r w:rsidRPr="00CA4894">
        <w:rPr>
          <w:rFonts w:ascii="Cambria Math" w:hAnsi="Cambria Math" w:cs="Arial"/>
          <w:i/>
          <w:iCs/>
          <w:spacing w:val="20"/>
        </w:rPr>
        <w:t xml:space="preserve">* </w:t>
      </w:r>
      <w:r w:rsidRPr="00CA4894">
        <w:rPr>
          <w:rFonts w:ascii="Cambria Math" w:hAnsi="Cambria Math" w:cs="Arial"/>
          <w:spacing w:val="20"/>
        </w:rPr>
        <w:t xml:space="preserve">(1 + </w:t>
      </w:r>
      <w:r w:rsidRPr="00CA4894">
        <w:rPr>
          <w:rFonts w:ascii="Cambria Math" w:hAnsi="Cambria Math" w:cs="Arial"/>
          <w:i/>
          <w:iCs/>
          <w:spacing w:val="20"/>
        </w:rPr>
        <w:t>IGPM</w:t>
      </w:r>
      <w:r w:rsidRPr="00CA4894">
        <w:rPr>
          <w:rFonts w:ascii="Cambria Math" w:hAnsi="Cambria Math" w:cs="Arial"/>
          <w:i/>
          <w:iCs/>
          <w:spacing w:val="20"/>
          <w:vertAlign w:val="subscript"/>
        </w:rPr>
        <w:t>projetado</w:t>
      </w:r>
      <w:r w:rsidRPr="00CA4894">
        <w:rPr>
          <w:rFonts w:ascii="Cambria Math" w:hAnsi="Cambria Math" w:cs="Arial"/>
          <w:spacing w:val="20"/>
        </w:rPr>
        <w:t>)</w:t>
      </w:r>
      <w:r w:rsidRPr="00CA4894">
        <w:rPr>
          <w:rFonts w:ascii="Cambria Math" w:hAnsi="Cambria Math" w:cs="Arial"/>
          <w:spacing w:val="20"/>
          <w:vertAlign w:val="superscript"/>
        </w:rPr>
        <w:t>N1/N2</w:t>
      </w:r>
    </w:p>
    <w:p w:rsidR="00E17798" w:rsidRPr="00CA4894" w:rsidRDefault="00607AE2" w:rsidP="00CA4894">
      <w:pPr>
        <w:pStyle w:val="NormalWeb"/>
        <w:spacing w:before="240" w:beforeAutospacing="0"/>
        <w:jc w:val="both"/>
        <w:divId w:val="788818371"/>
        <w:rPr>
          <w:rFonts w:ascii="Arial" w:hAnsi="Arial" w:cs="Arial"/>
          <w:sz w:val="20"/>
          <w:szCs w:val="20"/>
        </w:rPr>
      </w:pPr>
      <w:r w:rsidRPr="00CA4894">
        <w:rPr>
          <w:rFonts w:ascii="Arial" w:hAnsi="Arial" w:cs="Arial"/>
          <w:sz w:val="20"/>
          <w:szCs w:val="20"/>
        </w:rPr>
        <w:t xml:space="preserve">Onde N1 representa o número de dias corridos entre data de liquidação e primeiro do mês atual e N2 sendo o número de dias corridos entre o dia primeiro do mês seguinte e o primeiro mês atual. </w:t>
      </w:r>
    </w:p>
    <w:p w:rsidR="00E17798" w:rsidRPr="00CA4894" w:rsidRDefault="00607AE2" w:rsidP="00CA4894">
      <w:pPr>
        <w:pStyle w:val="NormalWeb"/>
        <w:spacing w:before="240" w:beforeAutospacing="0"/>
        <w:jc w:val="both"/>
        <w:divId w:val="788818371"/>
        <w:rPr>
          <w:rFonts w:ascii="Arial" w:hAnsi="Arial" w:cs="Arial"/>
          <w:sz w:val="20"/>
          <w:szCs w:val="20"/>
        </w:rPr>
      </w:pPr>
      <w:r w:rsidRPr="00CA4894">
        <w:rPr>
          <w:rFonts w:ascii="Arial" w:hAnsi="Arial" w:cs="Arial"/>
          <w:sz w:val="20"/>
          <w:szCs w:val="20"/>
        </w:rPr>
        <w:t xml:space="preserve">Como metodologia final de apuração para os Títulos Públicos que apresentam o valor nominal atualizado, finaliza-se a apuração nos seguintes passos: </w:t>
      </w:r>
    </w:p>
    <w:p w:rsidR="00E17798" w:rsidRPr="00CA4894" w:rsidRDefault="00607AE2">
      <w:pPr>
        <w:pStyle w:val="NormalWeb"/>
        <w:spacing w:before="240" w:beforeAutospacing="0"/>
        <w:divId w:val="788818371"/>
        <w:rPr>
          <w:rFonts w:ascii="Arial" w:hAnsi="Arial" w:cs="Arial"/>
          <w:sz w:val="20"/>
          <w:szCs w:val="20"/>
        </w:rPr>
      </w:pPr>
      <w:r w:rsidRPr="00CA4894">
        <w:rPr>
          <w:rFonts w:ascii="Arial" w:hAnsi="Arial" w:cs="Arial"/>
          <w:sz w:val="20"/>
          <w:szCs w:val="20"/>
        </w:rPr>
        <w:t>(i) identificação da cotação:</w:t>
      </w:r>
    </w:p>
    <w:p w:rsidR="00E17798" w:rsidRPr="00CA4894" w:rsidRDefault="00607AE2">
      <w:pPr>
        <w:pStyle w:val="NormalWeb"/>
        <w:spacing w:before="240" w:beforeAutospacing="0"/>
        <w:divId w:val="788818371"/>
        <w:rPr>
          <w:rFonts w:ascii="Arial" w:hAnsi="Arial" w:cs="Arial"/>
          <w:sz w:val="20"/>
          <w:szCs w:val="20"/>
        </w:rPr>
      </w:pPr>
      <w:r w:rsidRPr="00CA4894">
        <w:rPr>
          <w:rFonts w:ascii="Calibri Light" w:hAnsi="Calibri Light" w:cs="Calibri Light"/>
          <w:noProof/>
          <w:sz w:val="18"/>
          <w:szCs w:val="18"/>
        </w:rPr>
        <w:drawing>
          <wp:inline distT="0" distB="0" distL="0" distR="0">
            <wp:extent cx="1704975" cy="438150"/>
            <wp:effectExtent l="0" t="0" r="9525"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704975" cy="438150"/>
                    </a:xfrm>
                    <a:prstGeom prst="rect">
                      <a:avLst/>
                    </a:prstGeom>
                    <a:noFill/>
                    <a:ln>
                      <a:noFill/>
                    </a:ln>
                  </pic:spPr>
                </pic:pic>
              </a:graphicData>
            </a:graphic>
          </wp:inline>
        </w:drawing>
      </w:r>
    </w:p>
    <w:p w:rsidR="00E17798" w:rsidRPr="00CA4894" w:rsidRDefault="00607AE2">
      <w:pPr>
        <w:pStyle w:val="NormalWeb"/>
        <w:spacing w:before="240" w:beforeAutospacing="0"/>
        <w:divId w:val="788818371"/>
        <w:rPr>
          <w:rFonts w:ascii="Arial" w:hAnsi="Arial" w:cs="Arial"/>
          <w:sz w:val="20"/>
          <w:szCs w:val="20"/>
        </w:rPr>
      </w:pPr>
      <w:r w:rsidRPr="00CA4894">
        <w:rPr>
          <w:rFonts w:ascii="Arial" w:hAnsi="Arial" w:cs="Arial"/>
          <w:sz w:val="20"/>
          <w:szCs w:val="20"/>
        </w:rPr>
        <w:t>Onde:</w:t>
      </w:r>
    </w:p>
    <w:p w:rsidR="00E17798" w:rsidRPr="00831288" w:rsidRDefault="00607AE2">
      <w:pPr>
        <w:pStyle w:val="NormalWeb"/>
        <w:spacing w:before="240" w:beforeAutospacing="0" w:after="0" w:afterAutospacing="0"/>
        <w:ind w:left="1134"/>
        <w:divId w:val="788818371"/>
        <w:rPr>
          <w:rFonts w:ascii="Arial" w:hAnsi="Arial" w:cs="Arial"/>
          <w:sz w:val="20"/>
          <w:szCs w:val="20"/>
        </w:rPr>
      </w:pPr>
      <w:r w:rsidRPr="00831288">
        <w:rPr>
          <w:rFonts w:ascii="Cambria Math" w:hAnsi="Cambria Math" w:cs="Arial"/>
          <w:i/>
          <w:iCs/>
          <w:spacing w:val="20"/>
          <w:sz w:val="20"/>
          <w:szCs w:val="20"/>
        </w:rPr>
        <w:t>Cotação</w:t>
      </w:r>
      <w:r w:rsidRPr="00831288">
        <w:rPr>
          <w:rFonts w:ascii="Arial" w:hAnsi="Arial" w:cs="Arial"/>
          <w:sz w:val="20"/>
          <w:szCs w:val="20"/>
        </w:rPr>
        <w:t xml:space="preserve"> = é o valor unitário apresentado em um dia </w:t>
      </w:r>
    </w:p>
    <w:p w:rsidR="00E17798" w:rsidRDefault="00607AE2">
      <w:pPr>
        <w:pStyle w:val="NormalWeb"/>
        <w:spacing w:before="240" w:beforeAutospacing="0" w:after="160" w:afterAutospacing="0"/>
        <w:ind w:left="1134"/>
        <w:divId w:val="788818371"/>
        <w:rPr>
          <w:rFonts w:ascii="Arial" w:hAnsi="Arial" w:cs="Arial"/>
          <w:sz w:val="20"/>
          <w:szCs w:val="20"/>
        </w:rPr>
      </w:pPr>
      <w:r w:rsidRPr="00831288">
        <w:rPr>
          <w:rFonts w:ascii="Cambria Math" w:hAnsi="Cambria Math" w:cs="Arial"/>
          <w:i/>
          <w:iCs/>
          <w:spacing w:val="20"/>
          <w:sz w:val="20"/>
          <w:szCs w:val="20"/>
        </w:rPr>
        <w:t>Taxa</w:t>
      </w:r>
      <w:r w:rsidRPr="00831288">
        <w:rPr>
          <w:rFonts w:ascii="Arial" w:hAnsi="Arial" w:cs="Arial"/>
          <w:sz w:val="20"/>
          <w:szCs w:val="20"/>
        </w:rPr>
        <w:t xml:space="preserve"> = taxa de negociação ou compra o Título Público Federal </w:t>
      </w:r>
    </w:p>
    <w:p w:rsidR="00831288" w:rsidRPr="00831288" w:rsidRDefault="00831288">
      <w:pPr>
        <w:pStyle w:val="NormalWeb"/>
        <w:spacing w:before="240" w:beforeAutospacing="0" w:after="160" w:afterAutospacing="0"/>
        <w:ind w:left="1134"/>
        <w:divId w:val="788818371"/>
        <w:rPr>
          <w:rFonts w:ascii="Arial" w:hAnsi="Arial" w:cs="Arial"/>
          <w:sz w:val="20"/>
          <w:szCs w:val="20"/>
        </w:rPr>
      </w:pPr>
    </w:p>
    <w:p w:rsidR="00E17798" w:rsidRPr="00CA4894" w:rsidRDefault="00607AE2">
      <w:pPr>
        <w:pStyle w:val="NormalWeb"/>
        <w:spacing w:before="240" w:beforeAutospacing="0"/>
        <w:divId w:val="788818371"/>
        <w:rPr>
          <w:rFonts w:ascii="Arial" w:hAnsi="Arial" w:cs="Arial"/>
          <w:sz w:val="20"/>
          <w:szCs w:val="20"/>
        </w:rPr>
      </w:pPr>
      <w:r w:rsidRPr="00CA4894">
        <w:rPr>
          <w:rFonts w:ascii="Arial" w:hAnsi="Arial" w:cs="Arial"/>
          <w:sz w:val="20"/>
          <w:szCs w:val="20"/>
        </w:rPr>
        <w:t>(ii) identificação do preço atual:</w:t>
      </w:r>
    </w:p>
    <w:p w:rsidR="00E17798" w:rsidRPr="00CA4894" w:rsidRDefault="00607AE2">
      <w:pPr>
        <w:pStyle w:val="NormalWeb"/>
        <w:spacing w:before="240" w:beforeAutospacing="0"/>
        <w:divId w:val="788818371"/>
        <w:rPr>
          <w:rFonts w:ascii="Arial" w:hAnsi="Arial" w:cs="Arial"/>
          <w:sz w:val="20"/>
          <w:szCs w:val="20"/>
        </w:rPr>
      </w:pPr>
      <w:r w:rsidRPr="00CA4894">
        <w:rPr>
          <w:rFonts w:ascii="Calibri Light" w:hAnsi="Calibri Light" w:cs="Calibri Light"/>
          <w:noProof/>
          <w:sz w:val="18"/>
          <w:szCs w:val="18"/>
        </w:rPr>
        <w:drawing>
          <wp:inline distT="0" distB="0" distL="0" distR="0">
            <wp:extent cx="1762125" cy="361950"/>
            <wp:effectExtent l="0" t="0" r="9525"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762125" cy="361950"/>
                    </a:xfrm>
                    <a:prstGeom prst="rect">
                      <a:avLst/>
                    </a:prstGeom>
                    <a:noFill/>
                    <a:ln>
                      <a:noFill/>
                    </a:ln>
                  </pic:spPr>
                </pic:pic>
              </a:graphicData>
            </a:graphic>
          </wp:inline>
        </w:drawing>
      </w:r>
    </w:p>
    <w:p w:rsidR="00E17798" w:rsidRPr="00CA4894" w:rsidRDefault="00607AE2">
      <w:pPr>
        <w:pStyle w:val="NormalWeb"/>
        <w:spacing w:before="240" w:beforeAutospacing="0"/>
        <w:divId w:val="788818371"/>
        <w:rPr>
          <w:rFonts w:ascii="Arial" w:hAnsi="Arial" w:cs="Arial"/>
          <w:sz w:val="20"/>
          <w:szCs w:val="20"/>
        </w:rPr>
      </w:pPr>
      <w:r w:rsidRPr="00CA4894">
        <w:rPr>
          <w:rFonts w:ascii="Arial" w:hAnsi="Arial" w:cs="Arial"/>
          <w:sz w:val="20"/>
          <w:szCs w:val="20"/>
        </w:rPr>
        <w:t>Onde:</w:t>
      </w:r>
    </w:p>
    <w:p w:rsidR="00E17798" w:rsidRPr="00831288" w:rsidRDefault="00607AE2">
      <w:pPr>
        <w:pStyle w:val="NormalWeb"/>
        <w:spacing w:before="240" w:beforeAutospacing="0" w:after="0" w:afterAutospacing="0"/>
        <w:ind w:left="1134"/>
        <w:divId w:val="788818371"/>
        <w:rPr>
          <w:rFonts w:ascii="Arial" w:hAnsi="Arial" w:cs="Arial"/>
          <w:sz w:val="20"/>
          <w:szCs w:val="20"/>
        </w:rPr>
      </w:pPr>
      <w:r w:rsidRPr="00831288">
        <w:rPr>
          <w:rFonts w:ascii="Cambria Math" w:hAnsi="Cambria Math" w:cs="Arial"/>
          <w:i/>
          <w:iCs/>
          <w:spacing w:val="20"/>
          <w:sz w:val="20"/>
          <w:szCs w:val="20"/>
        </w:rPr>
        <w:t>Preço</w:t>
      </w:r>
      <w:r w:rsidRPr="00831288">
        <w:rPr>
          <w:rFonts w:ascii="Arial" w:hAnsi="Arial" w:cs="Arial"/>
          <w:sz w:val="20"/>
          <w:szCs w:val="20"/>
        </w:rPr>
        <w:t xml:space="preserve">=  valor unitário do Título Público Federal </w:t>
      </w:r>
    </w:p>
    <w:p w:rsidR="00E17798" w:rsidRPr="00831288" w:rsidRDefault="00607AE2">
      <w:pPr>
        <w:pStyle w:val="NormalWeb"/>
        <w:spacing w:before="240" w:beforeAutospacing="0" w:after="0" w:afterAutospacing="0"/>
        <w:ind w:left="1134"/>
        <w:divId w:val="788818371"/>
        <w:rPr>
          <w:rFonts w:ascii="Arial" w:hAnsi="Arial" w:cs="Arial"/>
          <w:sz w:val="20"/>
          <w:szCs w:val="20"/>
        </w:rPr>
      </w:pPr>
      <w:r w:rsidRPr="00831288">
        <w:rPr>
          <w:rFonts w:ascii="Cambria Math" w:hAnsi="Cambria Math" w:cs="Arial"/>
          <w:i/>
          <w:iCs/>
          <w:spacing w:val="20"/>
          <w:sz w:val="20"/>
          <w:szCs w:val="20"/>
        </w:rPr>
        <w:t>VNA</w:t>
      </w:r>
      <w:r w:rsidRPr="00831288">
        <w:rPr>
          <w:rFonts w:ascii="Arial" w:hAnsi="Arial" w:cs="Arial"/>
          <w:sz w:val="20"/>
          <w:szCs w:val="20"/>
        </w:rPr>
        <w:t xml:space="preserve">=  Valor Nominal Atualizado </w:t>
      </w:r>
    </w:p>
    <w:p w:rsidR="00E17798" w:rsidRPr="00831288" w:rsidRDefault="00607AE2">
      <w:pPr>
        <w:pStyle w:val="NormalWeb"/>
        <w:spacing w:before="240" w:beforeAutospacing="0" w:after="160" w:afterAutospacing="0"/>
        <w:ind w:left="1134"/>
        <w:divId w:val="788818371"/>
        <w:rPr>
          <w:rFonts w:ascii="Arial" w:hAnsi="Arial" w:cs="Arial"/>
          <w:sz w:val="20"/>
          <w:szCs w:val="20"/>
        </w:rPr>
      </w:pPr>
      <w:r w:rsidRPr="00831288">
        <w:rPr>
          <w:rFonts w:ascii="Cambria Math" w:hAnsi="Cambria Math" w:cs="Arial"/>
          <w:i/>
          <w:iCs/>
          <w:spacing w:val="20"/>
          <w:sz w:val="20"/>
          <w:szCs w:val="20"/>
        </w:rPr>
        <w:t xml:space="preserve">Cotação </w:t>
      </w:r>
      <w:r w:rsidRPr="00831288">
        <w:rPr>
          <w:rFonts w:ascii="Arial" w:hAnsi="Arial" w:cs="Arial"/>
          <w:sz w:val="20"/>
          <w:szCs w:val="20"/>
        </w:rPr>
        <w:t xml:space="preserve">=  é o valor unitário apresentado em um dia </w:t>
      </w:r>
    </w:p>
    <w:p w:rsidR="00E17798" w:rsidRPr="00831288" w:rsidRDefault="00607AE2" w:rsidP="0062554E">
      <w:pPr>
        <w:pStyle w:val="NormalWeb"/>
        <w:spacing w:before="288" w:beforeAutospacing="0" w:after="0" w:afterAutospacing="0"/>
        <w:divId w:val="788818371"/>
        <w:rPr>
          <w:rFonts w:ascii="Arial" w:hAnsi="Arial" w:cs="Arial"/>
          <w:sz w:val="20"/>
          <w:szCs w:val="20"/>
        </w:rPr>
      </w:pPr>
      <w:r w:rsidRPr="00831288">
        <w:rPr>
          <w:rFonts w:ascii="Arial" w:hAnsi="Arial" w:cs="Arial"/>
          <w:sz w:val="20"/>
          <w:szCs w:val="20"/>
        </w:rPr>
        <w:t> </w:t>
      </w:r>
      <w:r w:rsidRPr="00831288">
        <w:rPr>
          <w:rStyle w:val="paragrafo"/>
          <w:rFonts w:ascii="Arial" w:hAnsi="Arial" w:cs="Arial"/>
          <w:sz w:val="20"/>
          <w:szCs w:val="20"/>
        </w:rPr>
        <w:t> </w:t>
      </w:r>
      <w:r w:rsidRPr="00831288">
        <w:rPr>
          <w:rFonts w:ascii="Arial" w:hAnsi="Arial" w:cs="Arial"/>
          <w:b/>
          <w:bCs/>
          <w:sz w:val="20"/>
          <w:szCs w:val="20"/>
        </w:rPr>
        <w:t>14.2.2</w:t>
      </w:r>
      <w:r w:rsidRPr="00831288">
        <w:rPr>
          <w:b/>
          <w:bCs/>
          <w:sz w:val="20"/>
          <w:szCs w:val="20"/>
        </w:rPr>
        <w:t> </w:t>
      </w:r>
      <w:r w:rsidRPr="00831288">
        <w:rPr>
          <w:rFonts w:ascii="Arial" w:hAnsi="Arial" w:cs="Arial"/>
          <w:b/>
          <w:bCs/>
          <w:sz w:val="20"/>
          <w:szCs w:val="20"/>
        </w:rPr>
        <w:t>FUNDOS DE INVESTIMENTOS</w:t>
      </w:r>
    </w:p>
    <w:p w:rsidR="00E17798" w:rsidRPr="00CA4894" w:rsidRDefault="00607AE2">
      <w:pPr>
        <w:pStyle w:val="NormalWeb"/>
        <w:spacing w:before="240" w:beforeAutospacing="0"/>
        <w:divId w:val="788818371"/>
        <w:rPr>
          <w:rFonts w:ascii="Arial" w:hAnsi="Arial" w:cs="Arial"/>
          <w:sz w:val="20"/>
          <w:szCs w:val="20"/>
        </w:rPr>
      </w:pPr>
      <w:r w:rsidRPr="00CA4894">
        <w:rPr>
          <w:rFonts w:ascii="Arial" w:hAnsi="Arial" w:cs="Arial"/>
          <w:sz w:val="20"/>
          <w:szCs w:val="20"/>
        </w:rPr>
        <w:t xml:space="preserve">A Instrução CVM 555 dispõe sobre a constituição, a administração, o funcionamento e a divulgação de informações dos fundos de investimento. </w:t>
      </w:r>
    </w:p>
    <w:p w:rsidR="00E17798" w:rsidRPr="00CA4894" w:rsidRDefault="00607AE2" w:rsidP="00CA4894">
      <w:pPr>
        <w:pStyle w:val="NormalWeb"/>
        <w:spacing w:before="240" w:beforeAutospacing="0"/>
        <w:jc w:val="both"/>
        <w:divId w:val="788818371"/>
        <w:rPr>
          <w:rFonts w:ascii="Arial" w:hAnsi="Arial" w:cs="Arial"/>
          <w:sz w:val="20"/>
          <w:szCs w:val="20"/>
        </w:rPr>
      </w:pPr>
      <w:r w:rsidRPr="00CA4894">
        <w:rPr>
          <w:rFonts w:ascii="Arial" w:hAnsi="Arial" w:cs="Arial"/>
          <w:sz w:val="20"/>
          <w:szCs w:val="20"/>
        </w:rPr>
        <w:t xml:space="preserve">O investimento em um fundo de investimento, portanto, confere domínio direto sobre fração ideal do patrimônio dado que cada cotista possui propriedade proporcional dos ativos inerentes à composição de cada fundo, sendo inteiramente responsável pelo ônus ou bônus dessa propriedade. </w:t>
      </w:r>
    </w:p>
    <w:p w:rsidR="00E17798" w:rsidRPr="00CA4894" w:rsidRDefault="00607AE2" w:rsidP="00CA4894">
      <w:pPr>
        <w:pStyle w:val="NormalWeb"/>
        <w:spacing w:before="240" w:beforeAutospacing="0"/>
        <w:jc w:val="both"/>
        <w:divId w:val="788818371"/>
        <w:rPr>
          <w:rFonts w:ascii="Arial" w:hAnsi="Arial" w:cs="Arial"/>
          <w:sz w:val="20"/>
          <w:szCs w:val="20"/>
        </w:rPr>
      </w:pPr>
      <w:r w:rsidRPr="00CA4894">
        <w:rPr>
          <w:rFonts w:ascii="Arial" w:hAnsi="Arial" w:cs="Arial"/>
          <w:sz w:val="20"/>
          <w:szCs w:val="20"/>
        </w:rPr>
        <w:t xml:space="preserve">Através de divulgação pública e oficial, calcula-se o retorno do fundo de investimentos auferindo o rendimento do período, multiplicado pelo valor atual. Abaixo segue fórmula: </w:t>
      </w:r>
    </w:p>
    <w:p w:rsidR="00E17798" w:rsidRPr="008D0B92" w:rsidRDefault="00607AE2">
      <w:pPr>
        <w:pStyle w:val="NormalWeb"/>
        <w:spacing w:before="240" w:beforeAutospacing="0"/>
        <w:divId w:val="788818371"/>
        <w:rPr>
          <w:rFonts w:ascii="Arial" w:hAnsi="Arial" w:cs="Arial"/>
          <w:color w:val="FF0000"/>
          <w:sz w:val="20"/>
          <w:szCs w:val="20"/>
        </w:rPr>
      </w:pPr>
      <w:r w:rsidRPr="008D0B92">
        <w:rPr>
          <w:rFonts w:ascii="Arial" w:hAnsi="Arial" w:cs="Arial"/>
          <w:color w:val="FF0000"/>
          <w:sz w:val="20"/>
          <w:szCs w:val="20"/>
        </w:rPr>
        <w:t> </w:t>
      </w:r>
    </w:p>
    <w:p w:rsidR="00E17798" w:rsidRPr="00CA4894" w:rsidRDefault="00607AE2">
      <w:pPr>
        <w:pStyle w:val="NormalWeb"/>
        <w:spacing w:before="240" w:beforeAutospacing="0"/>
        <w:jc w:val="center"/>
        <w:divId w:val="788818371"/>
        <w:rPr>
          <w:rFonts w:ascii="Arial" w:hAnsi="Arial" w:cs="Arial"/>
          <w:sz w:val="20"/>
          <w:szCs w:val="20"/>
        </w:rPr>
      </w:pPr>
      <w:r w:rsidRPr="00CA4894">
        <w:rPr>
          <w:rFonts w:ascii="Cambria Math" w:hAnsi="Cambria Math" w:cs="Arial"/>
          <w:i/>
          <w:iCs/>
          <w:spacing w:val="20"/>
        </w:rPr>
        <w:t xml:space="preserve">retorno = </w:t>
      </w:r>
      <w:r w:rsidRPr="00CA4894">
        <w:rPr>
          <w:rFonts w:ascii="Cambria Math" w:hAnsi="Cambria Math" w:cs="Arial"/>
          <w:spacing w:val="20"/>
        </w:rPr>
        <w:t xml:space="preserve">(1 + </w:t>
      </w:r>
      <w:r w:rsidRPr="00CA4894">
        <w:rPr>
          <w:rFonts w:ascii="Cambria Math" w:hAnsi="Cambria Math" w:cs="Arial"/>
          <w:i/>
          <w:iCs/>
          <w:spacing w:val="20"/>
        </w:rPr>
        <w:t>S</w:t>
      </w:r>
      <w:r w:rsidRPr="00CA4894">
        <w:rPr>
          <w:rFonts w:ascii="Cambria Math" w:hAnsi="Cambria Math" w:cs="Arial"/>
          <w:i/>
          <w:iCs/>
          <w:spacing w:val="20"/>
          <w:vertAlign w:val="subscript"/>
        </w:rPr>
        <w:t>anterior</w:t>
      </w:r>
      <w:r w:rsidRPr="00CA4894">
        <w:rPr>
          <w:rFonts w:ascii="Cambria Math" w:hAnsi="Cambria Math" w:cs="Arial"/>
          <w:spacing w:val="20"/>
        </w:rPr>
        <w:t xml:space="preserve">) * </w:t>
      </w:r>
      <w:r w:rsidRPr="00CA4894">
        <w:rPr>
          <w:rFonts w:ascii="Cambria Math" w:hAnsi="Cambria Math" w:cs="Arial"/>
          <w:i/>
          <w:iCs/>
          <w:spacing w:val="20"/>
        </w:rPr>
        <w:t>Rend</w:t>
      </w:r>
      <w:r w:rsidRPr="00CA4894">
        <w:rPr>
          <w:rFonts w:ascii="Cambria Math" w:hAnsi="Cambria Math" w:cs="Arial"/>
          <w:i/>
          <w:iCs/>
          <w:spacing w:val="20"/>
          <w:vertAlign w:val="subscript"/>
        </w:rPr>
        <w:t>fundo</w:t>
      </w:r>
    </w:p>
    <w:p w:rsidR="00E17798" w:rsidRPr="00CA4894" w:rsidRDefault="00607AE2">
      <w:pPr>
        <w:pStyle w:val="NormalWeb"/>
        <w:spacing w:before="240" w:beforeAutospacing="0"/>
        <w:divId w:val="788818371"/>
        <w:rPr>
          <w:rFonts w:ascii="Arial" w:hAnsi="Arial" w:cs="Arial"/>
          <w:sz w:val="20"/>
          <w:szCs w:val="20"/>
        </w:rPr>
      </w:pPr>
      <w:r w:rsidRPr="00CA4894">
        <w:rPr>
          <w:rFonts w:ascii="Arial" w:hAnsi="Arial" w:cs="Arial"/>
          <w:sz w:val="20"/>
          <w:szCs w:val="20"/>
        </w:rPr>
        <w:t> Onde:</w:t>
      </w:r>
    </w:p>
    <w:p w:rsidR="00E17798" w:rsidRPr="00CA4894" w:rsidRDefault="00607AE2">
      <w:pPr>
        <w:pStyle w:val="NormalWeb"/>
        <w:spacing w:before="240" w:beforeAutospacing="0"/>
        <w:divId w:val="788818371"/>
        <w:rPr>
          <w:rFonts w:ascii="Arial" w:hAnsi="Arial" w:cs="Arial"/>
          <w:sz w:val="20"/>
          <w:szCs w:val="20"/>
        </w:rPr>
      </w:pPr>
      <w:r w:rsidRPr="00CA4894">
        <w:rPr>
          <w:rFonts w:ascii="Arial" w:hAnsi="Arial" w:cs="Arial"/>
          <w:sz w:val="20"/>
          <w:szCs w:val="20"/>
        </w:rPr>
        <w:lastRenderedPageBreak/>
        <w:t xml:space="preserve">Retorno: valor da diferente do montante aportado e o resultado final do período </w:t>
      </w:r>
    </w:p>
    <w:p w:rsidR="00E17798" w:rsidRPr="00CA4894" w:rsidRDefault="00607AE2">
      <w:pPr>
        <w:pStyle w:val="NormalWeb"/>
        <w:spacing w:before="240" w:beforeAutospacing="0" w:after="0" w:afterAutospacing="0"/>
        <w:ind w:left="1134"/>
        <w:divId w:val="788818371"/>
        <w:rPr>
          <w:rFonts w:ascii="Arial" w:hAnsi="Arial" w:cs="Arial"/>
          <w:sz w:val="20"/>
          <w:szCs w:val="20"/>
        </w:rPr>
      </w:pPr>
      <w:r w:rsidRPr="00CA4894">
        <w:rPr>
          <w:rFonts w:ascii="Cambria Math" w:hAnsi="Cambria Math" w:cs="Arial"/>
          <w:i/>
          <w:iCs/>
          <w:spacing w:val="20"/>
        </w:rPr>
        <w:t>S</w:t>
      </w:r>
      <w:r w:rsidRPr="00CA4894">
        <w:rPr>
          <w:rFonts w:ascii="Cambria Math" w:hAnsi="Cambria Math" w:cs="Arial"/>
          <w:i/>
          <w:iCs/>
          <w:spacing w:val="20"/>
          <w:vertAlign w:val="subscript"/>
        </w:rPr>
        <w:t>anterior</w:t>
      </w:r>
      <w:r w:rsidRPr="00CA4894">
        <w:rPr>
          <w:rFonts w:ascii="Arial" w:hAnsi="Arial" w:cs="Arial"/>
          <w:sz w:val="20"/>
          <w:szCs w:val="20"/>
        </w:rPr>
        <w:t xml:space="preserve"> : saldo inicial do investimento </w:t>
      </w:r>
    </w:p>
    <w:p w:rsidR="00E17798" w:rsidRPr="00CA4894" w:rsidRDefault="00607AE2">
      <w:pPr>
        <w:pStyle w:val="NormalWeb"/>
        <w:spacing w:before="240" w:beforeAutospacing="0" w:after="160" w:afterAutospacing="0"/>
        <w:ind w:left="1134"/>
        <w:divId w:val="788818371"/>
        <w:rPr>
          <w:rFonts w:ascii="Arial" w:hAnsi="Arial" w:cs="Arial"/>
          <w:sz w:val="20"/>
          <w:szCs w:val="20"/>
        </w:rPr>
      </w:pPr>
      <w:r w:rsidRPr="00CA4894">
        <w:rPr>
          <w:rFonts w:ascii="Cambria Math" w:hAnsi="Cambria Math" w:cs="Arial"/>
          <w:i/>
          <w:iCs/>
          <w:spacing w:val="20"/>
        </w:rPr>
        <w:t>Rend</w:t>
      </w:r>
      <w:r w:rsidRPr="00CA4894">
        <w:rPr>
          <w:rFonts w:ascii="Cambria Math" w:hAnsi="Cambria Math" w:cs="Arial"/>
          <w:i/>
          <w:iCs/>
          <w:spacing w:val="20"/>
          <w:vertAlign w:val="subscript"/>
        </w:rPr>
        <w:t>fundo</w:t>
      </w:r>
      <w:r w:rsidRPr="00CA4894">
        <w:rPr>
          <w:rFonts w:ascii="Arial" w:hAnsi="Arial" w:cs="Arial"/>
          <w:sz w:val="20"/>
          <w:szCs w:val="20"/>
        </w:rPr>
        <w:t xml:space="preserve"> : rendimento do fundo de investimento em um determinado período (em percentual) </w:t>
      </w:r>
    </w:p>
    <w:p w:rsidR="00E17798" w:rsidRPr="00CA4894" w:rsidRDefault="00607AE2" w:rsidP="00CA4894">
      <w:pPr>
        <w:pStyle w:val="NormalWeb"/>
        <w:spacing w:before="240" w:beforeAutospacing="0"/>
        <w:jc w:val="both"/>
        <w:divId w:val="788818371"/>
        <w:rPr>
          <w:rFonts w:ascii="Arial" w:hAnsi="Arial" w:cs="Arial"/>
          <w:sz w:val="20"/>
          <w:szCs w:val="20"/>
        </w:rPr>
      </w:pPr>
      <w:r w:rsidRPr="00CA4894">
        <w:rPr>
          <w:rFonts w:ascii="Arial" w:hAnsi="Arial" w:cs="Arial"/>
          <w:sz w:val="20"/>
          <w:szCs w:val="20"/>
        </w:rPr>
        <w:t xml:space="preserve">Para auferir o valor aportado no fundo de investimento quanto a sua posição em relação a quantidade de cotas, calcula-se: </w:t>
      </w:r>
    </w:p>
    <w:p w:rsidR="00431C38" w:rsidRDefault="00431C38">
      <w:pPr>
        <w:pStyle w:val="NormalWeb"/>
        <w:spacing w:before="240" w:beforeAutospacing="0"/>
        <w:jc w:val="center"/>
        <w:divId w:val="788818371"/>
        <w:rPr>
          <w:rFonts w:ascii="Cambria Math" w:hAnsi="Cambria Math" w:cs="Arial"/>
          <w:i/>
          <w:iCs/>
          <w:spacing w:val="20"/>
        </w:rPr>
      </w:pPr>
    </w:p>
    <w:p w:rsidR="00E17798" w:rsidRPr="00CA4894" w:rsidRDefault="00607AE2">
      <w:pPr>
        <w:pStyle w:val="NormalWeb"/>
        <w:spacing w:before="240" w:beforeAutospacing="0"/>
        <w:jc w:val="center"/>
        <w:divId w:val="788818371"/>
        <w:rPr>
          <w:rFonts w:ascii="Arial" w:hAnsi="Arial" w:cs="Arial"/>
          <w:sz w:val="20"/>
          <w:szCs w:val="20"/>
        </w:rPr>
      </w:pPr>
      <w:r w:rsidRPr="00CA4894">
        <w:rPr>
          <w:rFonts w:ascii="Cambria Math" w:hAnsi="Cambria Math" w:cs="Arial"/>
          <w:i/>
          <w:iCs/>
          <w:spacing w:val="20"/>
        </w:rPr>
        <w:t>V</w:t>
      </w:r>
      <w:r w:rsidRPr="00CA4894">
        <w:rPr>
          <w:rFonts w:ascii="Cambria Math" w:hAnsi="Cambria Math" w:cs="Arial"/>
          <w:i/>
          <w:iCs/>
          <w:spacing w:val="20"/>
          <w:vertAlign w:val="subscript"/>
        </w:rPr>
        <w:t>atual</w:t>
      </w:r>
      <w:r w:rsidRPr="00CA4894">
        <w:rPr>
          <w:rFonts w:ascii="Cambria Math" w:hAnsi="Cambria Math" w:cs="Arial"/>
          <w:spacing w:val="20"/>
        </w:rPr>
        <w:t xml:space="preserve">= </w:t>
      </w:r>
      <w:r w:rsidRPr="00CA4894">
        <w:rPr>
          <w:rFonts w:ascii="Cambria Math" w:hAnsi="Cambria Math" w:cs="Arial"/>
          <w:i/>
          <w:iCs/>
          <w:spacing w:val="20"/>
        </w:rPr>
        <w:t>V</w:t>
      </w:r>
      <w:r w:rsidRPr="00CA4894">
        <w:rPr>
          <w:rFonts w:ascii="Cambria Math" w:hAnsi="Cambria Math" w:cs="Arial"/>
          <w:i/>
          <w:iCs/>
          <w:spacing w:val="20"/>
          <w:vertAlign w:val="subscript"/>
        </w:rPr>
        <w:t>cota</w:t>
      </w:r>
      <w:r w:rsidRPr="00CA4894">
        <w:rPr>
          <w:rFonts w:ascii="Cambria Math" w:hAnsi="Cambria Math" w:cs="Arial"/>
          <w:spacing w:val="20"/>
        </w:rPr>
        <w:t xml:space="preserve"> * </w:t>
      </w:r>
      <w:r w:rsidRPr="00CA4894">
        <w:rPr>
          <w:rFonts w:ascii="Cambria Math" w:hAnsi="Cambria Math" w:cs="Arial"/>
          <w:i/>
          <w:iCs/>
          <w:spacing w:val="20"/>
        </w:rPr>
        <w:t>Qt</w:t>
      </w:r>
      <w:r w:rsidRPr="00CA4894">
        <w:rPr>
          <w:rFonts w:ascii="Cambria Math" w:hAnsi="Cambria Math" w:cs="Arial"/>
          <w:i/>
          <w:iCs/>
          <w:spacing w:val="20"/>
          <w:vertAlign w:val="subscript"/>
        </w:rPr>
        <w:t>cotas</w:t>
      </w:r>
    </w:p>
    <w:p w:rsidR="00E17798" w:rsidRPr="00CA4894" w:rsidRDefault="00607AE2">
      <w:pPr>
        <w:pStyle w:val="NormalWeb"/>
        <w:spacing w:before="240" w:beforeAutospacing="0"/>
        <w:divId w:val="788818371"/>
        <w:rPr>
          <w:rFonts w:ascii="Arial" w:hAnsi="Arial" w:cs="Arial"/>
          <w:sz w:val="20"/>
          <w:szCs w:val="20"/>
        </w:rPr>
      </w:pPr>
      <w:r w:rsidRPr="00CA4894">
        <w:rPr>
          <w:rFonts w:ascii="Arial" w:hAnsi="Arial" w:cs="Arial"/>
          <w:sz w:val="20"/>
          <w:szCs w:val="20"/>
        </w:rPr>
        <w:t>Onde:</w:t>
      </w:r>
    </w:p>
    <w:p w:rsidR="00E17798" w:rsidRPr="00CA4894" w:rsidRDefault="00607AE2">
      <w:pPr>
        <w:pStyle w:val="NormalWeb"/>
        <w:spacing w:before="240" w:beforeAutospacing="0" w:after="0" w:afterAutospacing="0"/>
        <w:ind w:left="1701"/>
        <w:divId w:val="788818371"/>
        <w:rPr>
          <w:rFonts w:ascii="Arial" w:hAnsi="Arial" w:cs="Arial"/>
          <w:sz w:val="20"/>
          <w:szCs w:val="20"/>
        </w:rPr>
      </w:pPr>
      <w:r w:rsidRPr="00CA4894">
        <w:rPr>
          <w:rFonts w:ascii="Cambria Math" w:hAnsi="Cambria Math" w:cs="Arial"/>
          <w:i/>
          <w:iCs/>
          <w:spacing w:val="20"/>
        </w:rPr>
        <w:t>V</w:t>
      </w:r>
      <w:r w:rsidRPr="00CA4894">
        <w:rPr>
          <w:rFonts w:ascii="Cambria Math" w:hAnsi="Cambria Math" w:cs="Arial"/>
          <w:i/>
          <w:iCs/>
          <w:spacing w:val="20"/>
          <w:vertAlign w:val="subscript"/>
        </w:rPr>
        <w:t>atual</w:t>
      </w:r>
      <w:r w:rsidRPr="00CA4894">
        <w:rPr>
          <w:rFonts w:ascii="Arial" w:hAnsi="Arial" w:cs="Arial"/>
          <w:sz w:val="20"/>
          <w:szCs w:val="20"/>
        </w:rPr>
        <w:t xml:space="preserve"> : valor atual do investimento </w:t>
      </w:r>
    </w:p>
    <w:p w:rsidR="00E17798" w:rsidRPr="00CA4894" w:rsidRDefault="00607AE2">
      <w:pPr>
        <w:pStyle w:val="NormalWeb"/>
        <w:spacing w:before="240" w:beforeAutospacing="0" w:after="0" w:afterAutospacing="0"/>
        <w:ind w:left="1701"/>
        <w:divId w:val="788818371"/>
        <w:rPr>
          <w:rFonts w:ascii="Arial" w:hAnsi="Arial" w:cs="Arial"/>
          <w:sz w:val="20"/>
          <w:szCs w:val="20"/>
        </w:rPr>
      </w:pPr>
      <w:r w:rsidRPr="00CA4894">
        <w:rPr>
          <w:rFonts w:ascii="Cambria Math" w:hAnsi="Cambria Math" w:cs="Arial"/>
          <w:i/>
          <w:iCs/>
          <w:spacing w:val="20"/>
        </w:rPr>
        <w:t>V</w:t>
      </w:r>
      <w:r w:rsidRPr="00CA4894">
        <w:rPr>
          <w:rFonts w:ascii="Cambria Math" w:hAnsi="Cambria Math" w:cs="Arial"/>
          <w:i/>
          <w:iCs/>
          <w:spacing w:val="20"/>
          <w:vertAlign w:val="subscript"/>
        </w:rPr>
        <w:t>cota</w:t>
      </w:r>
      <w:r w:rsidRPr="00CA4894">
        <w:rPr>
          <w:rFonts w:ascii="Arial" w:hAnsi="Arial" w:cs="Arial"/>
          <w:sz w:val="20"/>
          <w:szCs w:val="20"/>
        </w:rPr>
        <w:t xml:space="preserve"> : valor da cota no dia </w:t>
      </w:r>
    </w:p>
    <w:p w:rsidR="00E17798" w:rsidRPr="00CA4894" w:rsidRDefault="00607AE2">
      <w:pPr>
        <w:pStyle w:val="NormalWeb"/>
        <w:spacing w:before="240" w:beforeAutospacing="0" w:after="160" w:afterAutospacing="0"/>
        <w:ind w:left="1701"/>
        <w:divId w:val="788818371"/>
        <w:rPr>
          <w:rFonts w:ascii="Arial" w:hAnsi="Arial" w:cs="Arial"/>
          <w:sz w:val="20"/>
          <w:szCs w:val="20"/>
        </w:rPr>
      </w:pPr>
      <w:r w:rsidRPr="00CA4894">
        <w:rPr>
          <w:rFonts w:ascii="Cambria Math" w:hAnsi="Cambria Math" w:cs="Arial"/>
          <w:i/>
          <w:iCs/>
          <w:spacing w:val="20"/>
        </w:rPr>
        <w:t>Qt</w:t>
      </w:r>
      <w:r w:rsidRPr="00CA4894">
        <w:rPr>
          <w:rFonts w:ascii="Cambria Math" w:hAnsi="Cambria Math" w:cs="Arial"/>
          <w:i/>
          <w:iCs/>
          <w:spacing w:val="20"/>
          <w:vertAlign w:val="subscript"/>
        </w:rPr>
        <w:t>cotas</w:t>
      </w:r>
      <w:r w:rsidRPr="00CA4894">
        <w:rPr>
          <w:rFonts w:ascii="Arial" w:hAnsi="Arial" w:cs="Arial"/>
          <w:sz w:val="20"/>
          <w:szCs w:val="20"/>
        </w:rPr>
        <w:t xml:space="preserve"> : quantidade de cotas adquiridas mediante aporte no fundo de investimento </w:t>
      </w:r>
    </w:p>
    <w:p w:rsidR="00E17798" w:rsidRPr="00CA4894" w:rsidRDefault="00607AE2" w:rsidP="00CA4894">
      <w:pPr>
        <w:pStyle w:val="NormalWeb"/>
        <w:spacing w:before="240" w:beforeAutospacing="0"/>
        <w:jc w:val="both"/>
        <w:divId w:val="788818371"/>
        <w:rPr>
          <w:rFonts w:ascii="Arial" w:hAnsi="Arial" w:cs="Arial"/>
          <w:sz w:val="20"/>
          <w:szCs w:val="20"/>
        </w:rPr>
      </w:pPr>
      <w:r w:rsidRPr="00CA4894">
        <w:rPr>
          <w:rFonts w:ascii="Arial" w:hAnsi="Arial" w:cs="Arial"/>
          <w:sz w:val="20"/>
          <w:szCs w:val="20"/>
        </w:rPr>
        <w:t xml:space="preserve">Em caso de fundos de investimento imobiliários (FII), onde consta ao menos uma negociação de compra e venda no mercado secundário através de seu </w:t>
      </w:r>
      <w:r w:rsidRPr="00CA4894">
        <w:rPr>
          <w:rFonts w:ascii="Arial" w:hAnsi="Arial" w:cs="Arial"/>
          <w:i/>
          <w:iCs/>
          <w:sz w:val="20"/>
          <w:szCs w:val="20"/>
        </w:rPr>
        <w:t xml:space="preserve">ticker; </w:t>
      </w:r>
      <w:r w:rsidRPr="00CA4894">
        <w:rPr>
          <w:rFonts w:ascii="Arial" w:hAnsi="Arial" w:cs="Arial"/>
          <w:sz w:val="20"/>
          <w:szCs w:val="20"/>
        </w:rPr>
        <w:t xml:space="preserve">esse será calculado através do valor de mercado divulgado no site do BM&amp;FBOVESPA; caso contrário, será calculado a valor de cota, através de divulgado no site da Comissão de Valores Mobiliários - CVM. </w:t>
      </w:r>
    </w:p>
    <w:p w:rsidR="00E17798" w:rsidRPr="00831288" w:rsidRDefault="00607AE2">
      <w:pPr>
        <w:pStyle w:val="NormalWeb"/>
        <w:spacing w:before="288" w:beforeAutospacing="0" w:after="0" w:afterAutospacing="0"/>
        <w:divId w:val="788818371"/>
        <w:rPr>
          <w:rFonts w:ascii="Arial" w:hAnsi="Arial" w:cs="Arial"/>
          <w:sz w:val="20"/>
          <w:szCs w:val="20"/>
        </w:rPr>
      </w:pPr>
      <w:r w:rsidRPr="00831288">
        <w:rPr>
          <w:rFonts w:ascii="Arial" w:hAnsi="Arial" w:cs="Arial"/>
          <w:sz w:val="20"/>
          <w:szCs w:val="20"/>
        </w:rPr>
        <w:t> </w:t>
      </w:r>
      <w:r w:rsidRPr="00831288">
        <w:rPr>
          <w:rFonts w:ascii="Arial" w:hAnsi="Arial" w:cs="Arial"/>
          <w:b/>
          <w:bCs/>
          <w:sz w:val="20"/>
          <w:szCs w:val="20"/>
        </w:rPr>
        <w:t>14.2.3</w:t>
      </w:r>
      <w:r w:rsidRPr="00831288">
        <w:rPr>
          <w:b/>
          <w:bCs/>
          <w:sz w:val="20"/>
          <w:szCs w:val="20"/>
        </w:rPr>
        <w:t> </w:t>
      </w:r>
      <w:r w:rsidRPr="00831288">
        <w:rPr>
          <w:rFonts w:ascii="Arial" w:hAnsi="Arial" w:cs="Arial"/>
          <w:b/>
          <w:bCs/>
          <w:sz w:val="20"/>
          <w:szCs w:val="20"/>
        </w:rPr>
        <w:t>TÍTULOS PRIVADOS</w:t>
      </w:r>
    </w:p>
    <w:p w:rsidR="00E17798" w:rsidRPr="00CA4894" w:rsidRDefault="00607AE2">
      <w:pPr>
        <w:pStyle w:val="NormalWeb"/>
        <w:spacing w:before="120" w:beforeAutospacing="0" w:after="240" w:afterAutospacing="0"/>
        <w:divId w:val="788818371"/>
        <w:rPr>
          <w:rFonts w:ascii="Arial" w:hAnsi="Arial" w:cs="Arial"/>
          <w:sz w:val="20"/>
          <w:szCs w:val="20"/>
        </w:rPr>
      </w:pPr>
      <w:r w:rsidRPr="00CA4894">
        <w:rPr>
          <w:rStyle w:val="paragrafo"/>
          <w:rFonts w:ascii="Arial" w:hAnsi="Arial" w:cs="Arial"/>
          <w:sz w:val="20"/>
          <w:szCs w:val="20"/>
        </w:rPr>
        <w:t xml:space="preserve">Títulos privados são títulos emitidos por empresas privadas visando à captação de recursos. </w:t>
      </w:r>
    </w:p>
    <w:p w:rsidR="00E17798" w:rsidRPr="00CA4894" w:rsidRDefault="00607AE2" w:rsidP="00CA4894">
      <w:pPr>
        <w:pStyle w:val="NormalWeb"/>
        <w:spacing w:before="120" w:beforeAutospacing="0" w:after="240" w:afterAutospacing="0"/>
        <w:jc w:val="both"/>
        <w:divId w:val="788818371"/>
        <w:rPr>
          <w:rFonts w:ascii="Arial" w:hAnsi="Arial" w:cs="Arial"/>
          <w:sz w:val="20"/>
          <w:szCs w:val="20"/>
        </w:rPr>
      </w:pPr>
      <w:r w:rsidRPr="00CA4894">
        <w:rPr>
          <w:rStyle w:val="paragrafo"/>
          <w:rFonts w:ascii="Arial" w:hAnsi="Arial" w:cs="Arial"/>
          <w:sz w:val="20"/>
          <w:szCs w:val="20"/>
        </w:rPr>
        <w:t xml:space="preserve">As operações compromissadas lastreadas em títulos públicos são operações de compra (venda) com compromisso de revenda (recompra). Na partida da operação são definidas a taxa de remuneração e a data de vencimento da operação. Para as operações compromissadas sem liquidez diária, a marcação a mercado será em acordo com as taxas praticadas pelo emissor para o prazo do título e, adicionalmente, um </w:t>
      </w:r>
      <w:r w:rsidRPr="00CA4894">
        <w:rPr>
          <w:rStyle w:val="paragrafo"/>
          <w:rFonts w:ascii="Arial" w:hAnsi="Arial" w:cs="Arial"/>
          <w:i/>
          <w:iCs/>
          <w:sz w:val="20"/>
          <w:szCs w:val="20"/>
        </w:rPr>
        <w:t>spread</w:t>
      </w:r>
      <w:r w:rsidRPr="00CA4894">
        <w:rPr>
          <w:rStyle w:val="paragrafo"/>
          <w:rFonts w:ascii="Arial" w:hAnsi="Arial" w:cs="Arial"/>
          <w:sz w:val="20"/>
          <w:szCs w:val="20"/>
        </w:rPr>
        <w:t xml:space="preserve"> da natureza da operação. Para as operações compromissadas negociadas com liquidez diária, a marcação a mercado será realizada com base na taxa de revenda/recompra na data. </w:t>
      </w:r>
    </w:p>
    <w:p w:rsidR="00E17798" w:rsidRPr="00CA4894" w:rsidRDefault="00607AE2" w:rsidP="00CA4894">
      <w:pPr>
        <w:pStyle w:val="NormalWeb"/>
        <w:spacing w:before="120" w:beforeAutospacing="0" w:after="240" w:afterAutospacing="0"/>
        <w:jc w:val="both"/>
        <w:divId w:val="788818371"/>
        <w:rPr>
          <w:rFonts w:ascii="Arial" w:hAnsi="Arial" w:cs="Arial"/>
          <w:sz w:val="20"/>
          <w:szCs w:val="20"/>
        </w:rPr>
      </w:pPr>
      <w:r w:rsidRPr="00CA4894">
        <w:rPr>
          <w:rStyle w:val="paragrafo"/>
          <w:rFonts w:ascii="Arial" w:hAnsi="Arial" w:cs="Arial"/>
          <w:sz w:val="20"/>
          <w:szCs w:val="20"/>
        </w:rPr>
        <w:t xml:space="preserve">Os certificados de depósito bancário (CDBs) são instrumentos de captação de recursos utilizados por instituições financeiras, os quais pagam ao aplicador, ao final do prazo contratado, a remuneração prevista, que em geral é flutuante ou pré-fixada, podendo ser emitidos e registrados na CETIP. </w:t>
      </w:r>
    </w:p>
    <w:p w:rsidR="00E17798" w:rsidRPr="00CA4894" w:rsidRDefault="00607AE2" w:rsidP="00CA4894">
      <w:pPr>
        <w:pStyle w:val="NormalWeb"/>
        <w:spacing w:before="120" w:beforeAutospacing="0" w:after="240" w:afterAutospacing="0"/>
        <w:jc w:val="both"/>
        <w:divId w:val="788818371"/>
        <w:rPr>
          <w:rFonts w:ascii="Arial" w:hAnsi="Arial" w:cs="Arial"/>
          <w:sz w:val="20"/>
          <w:szCs w:val="20"/>
        </w:rPr>
      </w:pPr>
      <w:r w:rsidRPr="00CA4894">
        <w:rPr>
          <w:rStyle w:val="paragrafo"/>
          <w:rFonts w:ascii="Arial" w:hAnsi="Arial" w:cs="Arial"/>
          <w:sz w:val="20"/>
          <w:szCs w:val="20"/>
        </w:rPr>
        <w:t xml:space="preserve">Os CDBs pré-fixados são títulos negociados com ágio/deságio em relação à curva de juros em reais. A marcação do CDB é realizada descontando o seu valor futuro pela taxa pré-fixada de mercado acrescida do </w:t>
      </w:r>
      <w:r w:rsidRPr="00CA4894">
        <w:rPr>
          <w:rStyle w:val="paragrafo"/>
          <w:rFonts w:ascii="Arial" w:hAnsi="Arial" w:cs="Arial"/>
          <w:i/>
          <w:iCs/>
          <w:sz w:val="20"/>
          <w:szCs w:val="20"/>
        </w:rPr>
        <w:t>spread</w:t>
      </w:r>
      <w:r w:rsidRPr="00CA4894">
        <w:rPr>
          <w:rStyle w:val="paragrafo"/>
          <w:rFonts w:ascii="Arial" w:hAnsi="Arial" w:cs="Arial"/>
          <w:sz w:val="20"/>
          <w:szCs w:val="20"/>
        </w:rPr>
        <w:t xml:space="preserve"> definido de acordo com as bandas de taxas referentes ao prazo da operação e rating do emissor. </w:t>
      </w:r>
    </w:p>
    <w:p w:rsidR="00E17798" w:rsidRPr="005D04AA" w:rsidRDefault="00607AE2" w:rsidP="00CA4894">
      <w:pPr>
        <w:pStyle w:val="NormalWeb"/>
        <w:spacing w:before="120" w:beforeAutospacing="0" w:after="240" w:afterAutospacing="0"/>
        <w:jc w:val="both"/>
        <w:divId w:val="788818371"/>
        <w:rPr>
          <w:rFonts w:ascii="Arial" w:hAnsi="Arial" w:cs="Arial"/>
          <w:sz w:val="20"/>
          <w:szCs w:val="20"/>
        </w:rPr>
      </w:pPr>
      <w:r w:rsidRPr="00CA4894">
        <w:rPr>
          <w:rStyle w:val="paragrafo"/>
          <w:rFonts w:ascii="Arial" w:hAnsi="Arial" w:cs="Arial"/>
          <w:sz w:val="20"/>
          <w:szCs w:val="20"/>
        </w:rPr>
        <w:t xml:space="preserve">Os CDBs pós-fixados são títulos atualizados diariamente pelo CDI, ou seja, pela taxa de juros baseada na taxa média dos depósitos interbancários de um dia, calculada e divulgada pela CETIP. Geralmente, o CDI é acrescido de uma taxa ou por percentual </w:t>
      </w:r>
      <w:r w:rsidRPr="00CA4894">
        <w:rPr>
          <w:rStyle w:val="paragrafo"/>
          <w:rFonts w:ascii="Arial" w:hAnsi="Arial" w:cs="Arial"/>
          <w:i/>
          <w:iCs/>
          <w:sz w:val="20"/>
          <w:szCs w:val="20"/>
        </w:rPr>
        <w:t>spread</w:t>
      </w:r>
      <w:r w:rsidRPr="00CA4894">
        <w:rPr>
          <w:rStyle w:val="paragrafo"/>
          <w:rFonts w:ascii="Arial" w:hAnsi="Arial" w:cs="Arial"/>
          <w:sz w:val="20"/>
          <w:szCs w:val="20"/>
        </w:rPr>
        <w:t xml:space="preserve"> contratado na data de emissão do papel. A marcação do CDB é realizada</w:t>
      </w:r>
      <w:r w:rsidR="00431C38">
        <w:rPr>
          <w:rStyle w:val="paragrafo"/>
          <w:rFonts w:ascii="Arial" w:hAnsi="Arial" w:cs="Arial"/>
          <w:sz w:val="20"/>
          <w:szCs w:val="20"/>
        </w:rPr>
        <w:t xml:space="preserve"> </w:t>
      </w:r>
      <w:r w:rsidRPr="005D04AA">
        <w:rPr>
          <w:rStyle w:val="paragrafo"/>
          <w:rFonts w:ascii="Arial" w:hAnsi="Arial" w:cs="Arial"/>
          <w:sz w:val="20"/>
          <w:szCs w:val="20"/>
        </w:rPr>
        <w:t xml:space="preserve">descontando o seu valor futuro projetado pela taxa pré-fixada de mercado acrescida do </w:t>
      </w:r>
      <w:r w:rsidRPr="005D04AA">
        <w:rPr>
          <w:rStyle w:val="paragrafo"/>
          <w:rFonts w:ascii="Arial" w:hAnsi="Arial" w:cs="Arial"/>
          <w:i/>
          <w:iCs/>
          <w:sz w:val="20"/>
          <w:szCs w:val="20"/>
        </w:rPr>
        <w:t>spread</w:t>
      </w:r>
      <w:r w:rsidRPr="005D04AA">
        <w:rPr>
          <w:rStyle w:val="paragrafo"/>
          <w:rFonts w:ascii="Arial" w:hAnsi="Arial" w:cs="Arial"/>
          <w:sz w:val="20"/>
          <w:szCs w:val="20"/>
        </w:rPr>
        <w:t xml:space="preserve"> definido de acordo com as faixas de taxas em vigor. </w:t>
      </w:r>
    </w:p>
    <w:p w:rsidR="00E17798" w:rsidRPr="00831288" w:rsidRDefault="00607AE2" w:rsidP="005D04AA">
      <w:pPr>
        <w:pStyle w:val="NormalWeb"/>
        <w:divId w:val="92749000"/>
        <w:rPr>
          <w:rFonts w:ascii="Arial" w:hAnsi="Arial" w:cs="Arial"/>
          <w:sz w:val="20"/>
          <w:szCs w:val="20"/>
        </w:rPr>
      </w:pPr>
      <w:r w:rsidRPr="00831288">
        <w:rPr>
          <w:rStyle w:val="paragrafo"/>
          <w:rFonts w:ascii="Arial" w:hAnsi="Arial" w:cs="Arial"/>
          <w:sz w:val="20"/>
          <w:szCs w:val="20"/>
        </w:rPr>
        <w:t> </w:t>
      </w:r>
      <w:r w:rsidRPr="00831288">
        <w:rPr>
          <w:rFonts w:ascii="Arial" w:hAnsi="Arial" w:cs="Arial"/>
          <w:b/>
          <w:bCs/>
          <w:sz w:val="20"/>
          <w:szCs w:val="20"/>
        </w:rPr>
        <w:t>15.</w:t>
      </w:r>
      <w:r w:rsidRPr="00831288">
        <w:rPr>
          <w:b/>
          <w:bCs/>
          <w:sz w:val="20"/>
          <w:szCs w:val="20"/>
        </w:rPr>
        <w:t>    </w:t>
      </w:r>
      <w:r w:rsidRPr="00831288">
        <w:rPr>
          <w:rFonts w:ascii="Arial" w:hAnsi="Arial" w:cs="Arial"/>
          <w:b/>
          <w:bCs/>
          <w:sz w:val="20"/>
          <w:szCs w:val="20"/>
        </w:rPr>
        <w:t xml:space="preserve">FONTES PRIMÁRIAS DE INFORMAÇÕES </w:t>
      </w:r>
    </w:p>
    <w:p w:rsidR="00E17798" w:rsidRPr="005D04AA" w:rsidRDefault="00607AE2" w:rsidP="00CA4894">
      <w:pPr>
        <w:pStyle w:val="NormalWeb"/>
        <w:spacing w:before="120" w:beforeAutospacing="0" w:after="240" w:afterAutospacing="0"/>
        <w:jc w:val="both"/>
        <w:divId w:val="92749000"/>
        <w:rPr>
          <w:rFonts w:ascii="Arial" w:hAnsi="Arial" w:cs="Arial"/>
          <w:sz w:val="20"/>
          <w:szCs w:val="20"/>
        </w:rPr>
      </w:pPr>
      <w:r w:rsidRPr="005D04AA">
        <w:rPr>
          <w:rStyle w:val="paragrafo"/>
          <w:rFonts w:ascii="Arial" w:hAnsi="Arial" w:cs="Arial"/>
          <w:sz w:val="20"/>
          <w:szCs w:val="20"/>
        </w:rPr>
        <w:t xml:space="preserve">Como os procedimentos de marcação a mercado são diários, como norma e sempre que possível, adotam-se preços e cotações das seguintes fontes: </w:t>
      </w:r>
    </w:p>
    <w:p w:rsidR="00E17798" w:rsidRPr="005D04AA" w:rsidRDefault="00607AE2" w:rsidP="00CA4894">
      <w:pPr>
        <w:pStyle w:val="NormalWeb"/>
        <w:spacing w:before="0" w:beforeAutospacing="0" w:after="0" w:afterAutospacing="0" w:line="256" w:lineRule="auto"/>
        <w:ind w:left="720" w:hanging="360"/>
        <w:jc w:val="both"/>
        <w:divId w:val="92749000"/>
        <w:rPr>
          <w:rFonts w:ascii="Arial" w:hAnsi="Arial" w:cs="Arial"/>
          <w:sz w:val="20"/>
          <w:szCs w:val="20"/>
        </w:rPr>
      </w:pPr>
      <w:r w:rsidRPr="005D04AA">
        <w:rPr>
          <w:rFonts w:ascii="Arial" w:hAnsi="Arial" w:cs="Arial"/>
          <w:sz w:val="20"/>
          <w:szCs w:val="20"/>
        </w:rPr>
        <w:lastRenderedPageBreak/>
        <w:t>a)</w:t>
      </w:r>
      <w:r w:rsidRPr="005D04AA">
        <w:rPr>
          <w:sz w:val="14"/>
          <w:szCs w:val="14"/>
        </w:rPr>
        <w:t xml:space="preserve">      </w:t>
      </w:r>
      <w:r w:rsidRPr="005D04AA">
        <w:rPr>
          <w:rFonts w:ascii="Arial" w:hAnsi="Arial" w:cs="Arial"/>
          <w:sz w:val="20"/>
          <w:szCs w:val="20"/>
        </w:rPr>
        <w:t xml:space="preserve">Títulos Públicos Federais e debêntures: Taxas Indicativas da ANBIMA - Associação Brasileira das Entidades dos Mercados Financeiros e de Capitais (https://www.anbima.com.br/pt_br/informar/taxas-de-titulos-publicos.htm); </w:t>
      </w:r>
    </w:p>
    <w:p w:rsidR="00E17798" w:rsidRPr="005D04AA" w:rsidRDefault="00607AE2" w:rsidP="00CA4894">
      <w:pPr>
        <w:pStyle w:val="NormalWeb"/>
        <w:spacing w:before="0" w:beforeAutospacing="0" w:after="0" w:afterAutospacing="0" w:line="256" w:lineRule="auto"/>
        <w:ind w:left="720"/>
        <w:jc w:val="both"/>
        <w:divId w:val="92749000"/>
        <w:rPr>
          <w:rFonts w:ascii="Arial" w:hAnsi="Arial" w:cs="Arial"/>
          <w:sz w:val="20"/>
          <w:szCs w:val="20"/>
        </w:rPr>
      </w:pPr>
      <w:r w:rsidRPr="005D04AA">
        <w:rPr>
          <w:rFonts w:ascii="Arial" w:hAnsi="Arial" w:cs="Arial"/>
          <w:sz w:val="20"/>
          <w:szCs w:val="20"/>
        </w:rPr>
        <w:t> </w:t>
      </w:r>
    </w:p>
    <w:p w:rsidR="00E17798" w:rsidRPr="005D04AA" w:rsidRDefault="00607AE2" w:rsidP="005D04AA">
      <w:pPr>
        <w:pStyle w:val="NormalWeb"/>
        <w:spacing w:before="0" w:beforeAutospacing="0" w:after="0" w:afterAutospacing="0" w:line="256" w:lineRule="auto"/>
        <w:ind w:left="720" w:hanging="360"/>
        <w:jc w:val="both"/>
        <w:divId w:val="92749000"/>
        <w:rPr>
          <w:rFonts w:ascii="Arial" w:hAnsi="Arial" w:cs="Arial"/>
          <w:sz w:val="20"/>
          <w:szCs w:val="20"/>
        </w:rPr>
      </w:pPr>
      <w:r w:rsidRPr="005D04AA">
        <w:rPr>
          <w:rFonts w:ascii="Arial" w:hAnsi="Arial" w:cs="Arial"/>
          <w:sz w:val="20"/>
          <w:szCs w:val="20"/>
        </w:rPr>
        <w:t>b)</w:t>
      </w:r>
      <w:r w:rsidRPr="005D04AA">
        <w:rPr>
          <w:sz w:val="14"/>
          <w:szCs w:val="14"/>
        </w:rPr>
        <w:t xml:space="preserve">      </w:t>
      </w:r>
      <w:r w:rsidRPr="005D04AA">
        <w:rPr>
          <w:rFonts w:ascii="Arial" w:hAnsi="Arial" w:cs="Arial"/>
          <w:sz w:val="20"/>
          <w:szCs w:val="20"/>
        </w:rPr>
        <w:t xml:space="preserve">Cotas de fundos de investimentos: Comissão de Valores Mobiliários - CVM (http://www.cvm.gov.br/menu/regulados/fundos/consultas/fundos.html); </w:t>
      </w:r>
    </w:p>
    <w:p w:rsidR="00E17798" w:rsidRPr="005D04AA" w:rsidRDefault="00607AE2">
      <w:pPr>
        <w:pStyle w:val="NormalWeb"/>
        <w:spacing w:before="0" w:beforeAutospacing="0" w:after="0" w:afterAutospacing="0" w:line="256" w:lineRule="auto"/>
        <w:ind w:left="720"/>
        <w:divId w:val="92749000"/>
        <w:rPr>
          <w:rFonts w:ascii="Arial" w:hAnsi="Arial" w:cs="Arial"/>
          <w:sz w:val="20"/>
          <w:szCs w:val="20"/>
        </w:rPr>
      </w:pPr>
      <w:r w:rsidRPr="005D04AA">
        <w:rPr>
          <w:rFonts w:ascii="Arial" w:hAnsi="Arial" w:cs="Arial"/>
          <w:sz w:val="20"/>
          <w:szCs w:val="20"/>
        </w:rPr>
        <w:t> </w:t>
      </w:r>
    </w:p>
    <w:p w:rsidR="00E17798" w:rsidRPr="005D04AA" w:rsidRDefault="00607AE2" w:rsidP="005D04AA">
      <w:pPr>
        <w:pStyle w:val="NormalWeb"/>
        <w:spacing w:before="0" w:beforeAutospacing="0" w:after="0" w:afterAutospacing="0" w:line="256" w:lineRule="auto"/>
        <w:ind w:left="720" w:hanging="360"/>
        <w:jc w:val="both"/>
        <w:divId w:val="92749000"/>
        <w:rPr>
          <w:rFonts w:ascii="Arial" w:hAnsi="Arial" w:cs="Arial"/>
          <w:sz w:val="20"/>
          <w:szCs w:val="20"/>
        </w:rPr>
      </w:pPr>
      <w:r w:rsidRPr="005D04AA">
        <w:rPr>
          <w:rFonts w:ascii="Arial" w:hAnsi="Arial" w:cs="Arial"/>
          <w:sz w:val="20"/>
          <w:szCs w:val="20"/>
        </w:rPr>
        <w:t>c)</w:t>
      </w:r>
      <w:r w:rsidRPr="005D04AA">
        <w:rPr>
          <w:sz w:val="14"/>
          <w:szCs w:val="14"/>
        </w:rPr>
        <w:t xml:space="preserve">       </w:t>
      </w:r>
      <w:r w:rsidRPr="005D04AA">
        <w:rPr>
          <w:rFonts w:ascii="Arial" w:hAnsi="Arial" w:cs="Arial"/>
          <w:sz w:val="20"/>
          <w:szCs w:val="20"/>
        </w:rPr>
        <w:t xml:space="preserve">Valor Nominal Atualizado: Valor Nominal Atualizado ANBIMA - Associação Brasileira das Entidades dos Mercados Financeiros e de Capitais (https://www.anbima.com.br/pt_br/informar/valor-nominal-atualizado.htm); </w:t>
      </w:r>
    </w:p>
    <w:p w:rsidR="00E17798" w:rsidRPr="005D04AA" w:rsidRDefault="00607AE2">
      <w:pPr>
        <w:pStyle w:val="NormalWeb"/>
        <w:spacing w:before="0" w:beforeAutospacing="0" w:after="0" w:afterAutospacing="0" w:line="256" w:lineRule="auto"/>
        <w:ind w:left="720"/>
        <w:divId w:val="92749000"/>
        <w:rPr>
          <w:rFonts w:ascii="Arial" w:hAnsi="Arial" w:cs="Arial"/>
          <w:sz w:val="20"/>
          <w:szCs w:val="20"/>
        </w:rPr>
      </w:pPr>
      <w:r w:rsidRPr="005D04AA">
        <w:rPr>
          <w:rFonts w:ascii="Arial" w:hAnsi="Arial" w:cs="Arial"/>
          <w:sz w:val="20"/>
          <w:szCs w:val="20"/>
        </w:rPr>
        <w:t> </w:t>
      </w:r>
    </w:p>
    <w:p w:rsidR="00E17798" w:rsidRPr="005D04AA" w:rsidRDefault="00607AE2" w:rsidP="005D04AA">
      <w:pPr>
        <w:pStyle w:val="NormalWeb"/>
        <w:spacing w:before="0" w:beforeAutospacing="0" w:after="0" w:afterAutospacing="0" w:line="256" w:lineRule="auto"/>
        <w:ind w:left="720" w:hanging="360"/>
        <w:jc w:val="both"/>
        <w:divId w:val="92749000"/>
        <w:rPr>
          <w:rFonts w:ascii="Arial" w:hAnsi="Arial" w:cs="Arial"/>
          <w:sz w:val="20"/>
          <w:szCs w:val="20"/>
        </w:rPr>
      </w:pPr>
      <w:r w:rsidRPr="005D04AA">
        <w:rPr>
          <w:rFonts w:ascii="Arial" w:hAnsi="Arial" w:cs="Arial"/>
          <w:sz w:val="20"/>
          <w:szCs w:val="20"/>
        </w:rPr>
        <w:t>d)</w:t>
      </w:r>
      <w:r w:rsidRPr="005D04AA">
        <w:rPr>
          <w:sz w:val="14"/>
          <w:szCs w:val="14"/>
        </w:rPr>
        <w:t xml:space="preserve">      </w:t>
      </w:r>
      <w:r w:rsidRPr="005D04AA">
        <w:rPr>
          <w:rFonts w:ascii="Arial" w:hAnsi="Arial" w:cs="Arial"/>
          <w:sz w:val="20"/>
          <w:szCs w:val="20"/>
        </w:rPr>
        <w:t xml:space="preserve">Ações, opções sobre ações líquidas e termo de ações: BM&amp;FBOVESPA (http://www.bmfbovespa.com.br/pt_br/); e </w:t>
      </w:r>
    </w:p>
    <w:p w:rsidR="00E17798" w:rsidRPr="005D04AA" w:rsidRDefault="00607AE2">
      <w:pPr>
        <w:pStyle w:val="NormalWeb"/>
        <w:spacing w:before="0" w:beforeAutospacing="0" w:after="0" w:afterAutospacing="0" w:line="256" w:lineRule="auto"/>
        <w:ind w:left="720"/>
        <w:divId w:val="92749000"/>
        <w:rPr>
          <w:rFonts w:ascii="Arial" w:hAnsi="Arial" w:cs="Arial"/>
          <w:sz w:val="20"/>
          <w:szCs w:val="20"/>
        </w:rPr>
      </w:pPr>
      <w:r w:rsidRPr="005D04AA">
        <w:rPr>
          <w:rFonts w:ascii="Arial" w:hAnsi="Arial" w:cs="Arial"/>
          <w:sz w:val="20"/>
          <w:szCs w:val="20"/>
        </w:rPr>
        <w:t> </w:t>
      </w:r>
    </w:p>
    <w:p w:rsidR="00E17798" w:rsidRPr="005D04AA" w:rsidRDefault="00607AE2">
      <w:pPr>
        <w:pStyle w:val="NormalWeb"/>
        <w:spacing w:before="120" w:beforeAutospacing="0" w:after="0" w:afterAutospacing="0" w:line="256" w:lineRule="auto"/>
        <w:ind w:left="720" w:hanging="360"/>
        <w:divId w:val="92749000"/>
        <w:rPr>
          <w:rFonts w:ascii="Arial" w:hAnsi="Arial" w:cs="Arial"/>
          <w:sz w:val="20"/>
          <w:szCs w:val="20"/>
        </w:rPr>
      </w:pPr>
      <w:r w:rsidRPr="005D04AA">
        <w:rPr>
          <w:rFonts w:ascii="Arial" w:hAnsi="Arial" w:cs="Arial"/>
          <w:sz w:val="20"/>
          <w:szCs w:val="20"/>
        </w:rPr>
        <w:t>e)</w:t>
      </w:r>
      <w:r w:rsidRPr="005D04AA">
        <w:rPr>
          <w:sz w:val="14"/>
          <w:szCs w:val="14"/>
        </w:rPr>
        <w:t xml:space="preserve">      </w:t>
      </w:r>
      <w:r w:rsidRPr="005D04AA">
        <w:rPr>
          <w:rFonts w:ascii="Arial" w:hAnsi="Arial" w:cs="Arial"/>
          <w:sz w:val="20"/>
          <w:szCs w:val="20"/>
        </w:rPr>
        <w:t>Certificado de Depósito Bancário - CDB: CETIP (</w:t>
      </w:r>
      <w:hyperlink r:id="rId17" w:history="1">
        <w:r w:rsidRPr="005D04AA">
          <w:rPr>
            <w:rStyle w:val="Hyperlink"/>
            <w:rFonts w:ascii="Arial" w:hAnsi="Arial" w:cs="Arial"/>
            <w:color w:val="auto"/>
            <w:sz w:val="20"/>
            <w:szCs w:val="20"/>
          </w:rPr>
          <w:t>http://www.b3.com.br/pt_br/</w:t>
        </w:r>
      </w:hyperlink>
      <w:r w:rsidRPr="005D04AA">
        <w:rPr>
          <w:rFonts w:ascii="Arial" w:hAnsi="Arial" w:cs="Arial"/>
          <w:sz w:val="20"/>
          <w:szCs w:val="20"/>
        </w:rPr>
        <w:t xml:space="preserve">). </w:t>
      </w:r>
    </w:p>
    <w:p w:rsidR="00E17798" w:rsidRPr="00831288" w:rsidRDefault="00607AE2" w:rsidP="008A56D4">
      <w:pPr>
        <w:pStyle w:val="NormalWeb"/>
        <w:divId w:val="1713336026"/>
        <w:rPr>
          <w:rFonts w:ascii="Arial" w:hAnsi="Arial" w:cs="Arial"/>
          <w:sz w:val="20"/>
          <w:szCs w:val="20"/>
        </w:rPr>
      </w:pPr>
      <w:r w:rsidRPr="00831288">
        <w:rPr>
          <w:rStyle w:val="paragrafo"/>
          <w:rFonts w:ascii="Arial" w:hAnsi="Arial" w:cs="Arial"/>
          <w:color w:val="FF0000"/>
          <w:sz w:val="20"/>
          <w:szCs w:val="20"/>
        </w:rPr>
        <w:t> </w:t>
      </w:r>
      <w:r w:rsidRPr="00831288">
        <w:rPr>
          <w:rFonts w:ascii="Arial" w:hAnsi="Arial" w:cs="Arial"/>
          <w:b/>
          <w:bCs/>
          <w:sz w:val="20"/>
          <w:szCs w:val="20"/>
        </w:rPr>
        <w:t>16.</w:t>
      </w:r>
      <w:r w:rsidRPr="00831288">
        <w:rPr>
          <w:b/>
          <w:bCs/>
          <w:sz w:val="20"/>
          <w:szCs w:val="20"/>
        </w:rPr>
        <w:t>    </w:t>
      </w:r>
      <w:r w:rsidRPr="00831288">
        <w:rPr>
          <w:rFonts w:ascii="Arial" w:hAnsi="Arial" w:cs="Arial"/>
          <w:b/>
          <w:bCs/>
          <w:sz w:val="20"/>
          <w:szCs w:val="20"/>
        </w:rPr>
        <w:t xml:space="preserve">POLÍTICA DE ACOMPANHAMENTO E AVALIAÇÃO </w:t>
      </w:r>
    </w:p>
    <w:p w:rsidR="00E17798" w:rsidRPr="008A56D4" w:rsidRDefault="00607AE2" w:rsidP="005D04AA">
      <w:pPr>
        <w:pStyle w:val="NormalWeb"/>
        <w:spacing w:before="120" w:beforeAutospacing="0" w:after="240" w:afterAutospacing="0"/>
        <w:jc w:val="both"/>
        <w:divId w:val="1713336026"/>
        <w:rPr>
          <w:rFonts w:ascii="Arial" w:hAnsi="Arial" w:cs="Arial"/>
          <w:sz w:val="20"/>
          <w:szCs w:val="20"/>
        </w:rPr>
      </w:pPr>
      <w:r w:rsidRPr="008A56D4">
        <w:rPr>
          <w:rFonts w:ascii="Arial" w:hAnsi="Arial" w:cs="Arial"/>
          <w:sz w:val="20"/>
          <w:szCs w:val="20"/>
        </w:rPr>
        <w:t xml:space="preserve">Para o acompanhamento e avaliação dos resultados da carteira de investimento e de seus respectivos fundos de investimentos, serão adotados metodologias e critérios que atendam conjuntamente as normativas expedidas pelos órgãos fiscalizadores e reguladores. </w:t>
      </w:r>
    </w:p>
    <w:p w:rsidR="00E17798" w:rsidRPr="008A56D4" w:rsidRDefault="00607AE2" w:rsidP="005D04AA">
      <w:pPr>
        <w:pStyle w:val="NormalWeb"/>
        <w:spacing w:before="120" w:beforeAutospacing="0" w:after="240" w:afterAutospacing="0"/>
        <w:jc w:val="both"/>
        <w:divId w:val="1713336026"/>
        <w:rPr>
          <w:rFonts w:ascii="Arial" w:hAnsi="Arial" w:cs="Arial"/>
          <w:sz w:val="20"/>
          <w:szCs w:val="20"/>
        </w:rPr>
      </w:pPr>
      <w:r w:rsidRPr="008A56D4">
        <w:rPr>
          <w:rFonts w:ascii="Arial" w:hAnsi="Arial" w:cs="Arial"/>
          <w:sz w:val="20"/>
          <w:szCs w:val="20"/>
        </w:rPr>
        <w:t xml:space="preserve">Como forma de acompanhamento, será </w:t>
      </w:r>
      <w:r w:rsidR="005D04AA" w:rsidRPr="008A56D4">
        <w:rPr>
          <w:rFonts w:ascii="Arial" w:hAnsi="Arial" w:cs="Arial"/>
          <w:sz w:val="20"/>
          <w:szCs w:val="20"/>
        </w:rPr>
        <w:t>obrigatória</w:t>
      </w:r>
      <w:r w:rsidRPr="008A56D4">
        <w:rPr>
          <w:rFonts w:ascii="Arial" w:hAnsi="Arial" w:cs="Arial"/>
          <w:sz w:val="20"/>
          <w:szCs w:val="20"/>
        </w:rPr>
        <w:t xml:space="preserve"> a elaboração de relatórios mensais, que contemple no mínimo informações sobre a rentabilidade e riscos das diversas modalidades de operações realizadas quanto as aplicações dos recursos do </w:t>
      </w:r>
      <w:r w:rsidRPr="008A56D4">
        <w:rPr>
          <w:rFonts w:ascii="Arial" w:hAnsi="Arial" w:cs="Arial"/>
          <w:b/>
          <w:bCs/>
          <w:sz w:val="20"/>
          <w:szCs w:val="20"/>
        </w:rPr>
        <w:t>FUNDO MUNICIPAL DE APOSENTADORIA E PENSÃO DE FERNÃO</w:t>
      </w:r>
      <w:r w:rsidRPr="008A56D4">
        <w:rPr>
          <w:rFonts w:ascii="Arial" w:hAnsi="Arial" w:cs="Arial"/>
          <w:sz w:val="20"/>
          <w:szCs w:val="20"/>
        </w:rPr>
        <w:t xml:space="preserve">, bem como a aderência das alocações e dos processos decisórios relacionados. </w:t>
      </w:r>
    </w:p>
    <w:p w:rsidR="00E17798" w:rsidRPr="008A56D4" w:rsidRDefault="00607AE2" w:rsidP="005D04AA">
      <w:pPr>
        <w:pStyle w:val="NormalWeb"/>
        <w:spacing w:before="120" w:beforeAutospacing="0" w:after="240" w:afterAutospacing="0"/>
        <w:jc w:val="both"/>
        <w:divId w:val="1713336026"/>
        <w:rPr>
          <w:rFonts w:ascii="Arial" w:hAnsi="Arial" w:cs="Arial"/>
          <w:sz w:val="20"/>
          <w:szCs w:val="20"/>
        </w:rPr>
      </w:pPr>
      <w:r w:rsidRPr="008A56D4">
        <w:rPr>
          <w:rFonts w:ascii="Arial" w:hAnsi="Arial" w:cs="Arial"/>
          <w:sz w:val="20"/>
          <w:szCs w:val="20"/>
        </w:rPr>
        <w:t xml:space="preserve">O referido relatório mensal deverá ser acompanhado de parecer do Comitê de Investimentos, que deverá apresentar a análise dos resultados obtidos no mês de referência, inclusive suas considerações e deliberações. </w:t>
      </w:r>
    </w:p>
    <w:p w:rsidR="00E17798" w:rsidRPr="008A56D4" w:rsidRDefault="00607AE2" w:rsidP="005D04AA">
      <w:pPr>
        <w:pStyle w:val="NormalWeb"/>
        <w:spacing w:before="120" w:beforeAutospacing="0" w:after="240" w:afterAutospacing="0"/>
        <w:jc w:val="both"/>
        <w:divId w:val="1713336026"/>
        <w:rPr>
          <w:rFonts w:ascii="Arial" w:hAnsi="Arial" w:cs="Arial"/>
          <w:sz w:val="20"/>
          <w:szCs w:val="20"/>
        </w:rPr>
      </w:pPr>
      <w:r w:rsidRPr="008A56D4">
        <w:rPr>
          <w:rFonts w:ascii="Arial" w:hAnsi="Arial" w:cs="Arial"/>
          <w:sz w:val="20"/>
          <w:szCs w:val="20"/>
        </w:rPr>
        <w:t xml:space="preserve">O Comitê de Investimentos deverá apresentar no mínimo o plano de ação com o cronograma das atividades a serem desempenhadas relativas à gestão dos recursos. </w:t>
      </w:r>
    </w:p>
    <w:p w:rsidR="00E17798" w:rsidRPr="008A56D4" w:rsidRDefault="00607AE2" w:rsidP="005D04AA">
      <w:pPr>
        <w:pStyle w:val="NormalWeb"/>
        <w:spacing w:before="120" w:beforeAutospacing="0" w:after="240" w:afterAutospacing="0"/>
        <w:jc w:val="both"/>
        <w:divId w:val="1713336026"/>
        <w:rPr>
          <w:rFonts w:ascii="Arial" w:hAnsi="Arial" w:cs="Arial"/>
          <w:sz w:val="20"/>
          <w:szCs w:val="20"/>
        </w:rPr>
      </w:pPr>
      <w:r w:rsidRPr="008A56D4">
        <w:rPr>
          <w:rFonts w:ascii="Arial" w:hAnsi="Arial" w:cs="Arial"/>
          <w:sz w:val="20"/>
          <w:szCs w:val="20"/>
        </w:rPr>
        <w:t xml:space="preserve">Deverão fazer parte dos documentos do processo de acompanhamento e avaliação: </w:t>
      </w:r>
    </w:p>
    <w:p w:rsidR="00E17798" w:rsidRPr="008A56D4" w:rsidRDefault="00607AE2" w:rsidP="005D04AA">
      <w:pPr>
        <w:pStyle w:val="NormalWeb"/>
        <w:spacing w:before="0" w:beforeAutospacing="0" w:after="0" w:afterAutospacing="0" w:line="256" w:lineRule="auto"/>
        <w:ind w:left="720" w:hanging="360"/>
        <w:jc w:val="both"/>
        <w:divId w:val="1713336026"/>
        <w:rPr>
          <w:rFonts w:ascii="Arial" w:hAnsi="Arial" w:cs="Arial"/>
          <w:sz w:val="20"/>
          <w:szCs w:val="20"/>
        </w:rPr>
      </w:pPr>
      <w:r w:rsidRPr="008A56D4">
        <w:rPr>
          <w:rFonts w:ascii="Arial" w:hAnsi="Arial" w:cs="Arial"/>
          <w:sz w:val="20"/>
          <w:szCs w:val="20"/>
        </w:rPr>
        <w:t>a)</w:t>
      </w:r>
      <w:r w:rsidRPr="008A56D4">
        <w:rPr>
          <w:sz w:val="20"/>
          <w:szCs w:val="20"/>
        </w:rPr>
        <w:t xml:space="preserve">      </w:t>
      </w:r>
      <w:r w:rsidRPr="008A56D4">
        <w:rPr>
          <w:rFonts w:ascii="Arial" w:hAnsi="Arial" w:cs="Arial"/>
          <w:sz w:val="20"/>
          <w:szCs w:val="20"/>
        </w:rPr>
        <w:t xml:space="preserve">Editorial sobre o panorama econômico relativo à semana e mês anterior; </w:t>
      </w:r>
    </w:p>
    <w:p w:rsidR="00E17798" w:rsidRPr="008A56D4" w:rsidRDefault="00607AE2" w:rsidP="005D04AA">
      <w:pPr>
        <w:pStyle w:val="NormalWeb"/>
        <w:spacing w:before="0" w:beforeAutospacing="0" w:after="0" w:afterAutospacing="0" w:line="256" w:lineRule="auto"/>
        <w:ind w:left="720"/>
        <w:jc w:val="both"/>
        <w:divId w:val="1713336026"/>
        <w:rPr>
          <w:rFonts w:ascii="Arial" w:hAnsi="Arial" w:cs="Arial"/>
          <w:sz w:val="20"/>
          <w:szCs w:val="20"/>
        </w:rPr>
      </w:pPr>
      <w:r w:rsidRPr="008A56D4">
        <w:rPr>
          <w:rFonts w:ascii="Arial" w:hAnsi="Arial" w:cs="Arial"/>
          <w:sz w:val="20"/>
          <w:szCs w:val="20"/>
        </w:rPr>
        <w:t> </w:t>
      </w:r>
    </w:p>
    <w:p w:rsidR="00E17798" w:rsidRPr="008A56D4" w:rsidRDefault="00607AE2" w:rsidP="005D04AA">
      <w:pPr>
        <w:pStyle w:val="NormalWeb"/>
        <w:spacing w:before="0" w:beforeAutospacing="0" w:after="0" w:afterAutospacing="0" w:line="256" w:lineRule="auto"/>
        <w:ind w:left="720" w:hanging="360"/>
        <w:jc w:val="both"/>
        <w:divId w:val="1713336026"/>
        <w:rPr>
          <w:rFonts w:ascii="Arial" w:hAnsi="Arial" w:cs="Arial"/>
          <w:sz w:val="20"/>
          <w:szCs w:val="20"/>
        </w:rPr>
      </w:pPr>
      <w:r w:rsidRPr="008A56D4">
        <w:rPr>
          <w:rFonts w:ascii="Arial" w:hAnsi="Arial" w:cs="Arial"/>
          <w:sz w:val="20"/>
          <w:szCs w:val="20"/>
        </w:rPr>
        <w:t>b)</w:t>
      </w:r>
      <w:r w:rsidRPr="008A56D4">
        <w:rPr>
          <w:sz w:val="20"/>
          <w:szCs w:val="20"/>
        </w:rPr>
        <w:t xml:space="preserve">      </w:t>
      </w:r>
      <w:r w:rsidRPr="008A56D4">
        <w:rPr>
          <w:rFonts w:ascii="Arial" w:hAnsi="Arial" w:cs="Arial"/>
          <w:sz w:val="20"/>
          <w:szCs w:val="20"/>
        </w:rPr>
        <w:t xml:space="preserve">Relatório Mensal que contém: análise qualitativa da situação da carteira em relação à composição, rentabilidade, enquadramentos, aderência à Política de Investimentos, riscos; análise quantitativa baseada em dados históricos e ilustrada por comparativos gráficos; cumprindo a exigência da Portaria MTP nº 1.467/2022. </w:t>
      </w:r>
    </w:p>
    <w:p w:rsidR="00E17798" w:rsidRPr="008A56D4" w:rsidRDefault="00607AE2" w:rsidP="005D04AA">
      <w:pPr>
        <w:pStyle w:val="NormalWeb"/>
        <w:spacing w:before="0" w:beforeAutospacing="0" w:after="0" w:afterAutospacing="0" w:line="256" w:lineRule="auto"/>
        <w:ind w:left="720"/>
        <w:jc w:val="both"/>
        <w:divId w:val="1713336026"/>
        <w:rPr>
          <w:rFonts w:ascii="Arial" w:hAnsi="Arial" w:cs="Arial"/>
          <w:sz w:val="20"/>
          <w:szCs w:val="20"/>
        </w:rPr>
      </w:pPr>
      <w:r w:rsidRPr="008A56D4">
        <w:rPr>
          <w:rFonts w:ascii="Arial" w:hAnsi="Arial" w:cs="Arial"/>
          <w:sz w:val="20"/>
          <w:szCs w:val="20"/>
        </w:rPr>
        <w:t> </w:t>
      </w:r>
    </w:p>
    <w:p w:rsidR="00E17798" w:rsidRPr="008A56D4" w:rsidRDefault="00607AE2" w:rsidP="005D04AA">
      <w:pPr>
        <w:pStyle w:val="NormalWeb"/>
        <w:spacing w:before="0" w:beforeAutospacing="0" w:after="0" w:afterAutospacing="0" w:line="256" w:lineRule="auto"/>
        <w:ind w:left="720" w:hanging="360"/>
        <w:jc w:val="both"/>
        <w:divId w:val="1713336026"/>
        <w:rPr>
          <w:rFonts w:ascii="Arial" w:hAnsi="Arial" w:cs="Arial"/>
          <w:sz w:val="20"/>
          <w:szCs w:val="20"/>
        </w:rPr>
      </w:pPr>
      <w:r w:rsidRPr="008A56D4">
        <w:rPr>
          <w:rFonts w:ascii="Arial" w:hAnsi="Arial" w:cs="Arial"/>
          <w:sz w:val="20"/>
          <w:szCs w:val="20"/>
        </w:rPr>
        <w:t>c)</w:t>
      </w:r>
      <w:r w:rsidRPr="008A56D4">
        <w:rPr>
          <w:sz w:val="20"/>
          <w:szCs w:val="20"/>
        </w:rPr>
        <w:t xml:space="preserve">      </w:t>
      </w:r>
      <w:r w:rsidRPr="008A56D4">
        <w:rPr>
          <w:rFonts w:ascii="Arial" w:hAnsi="Arial" w:cs="Arial"/>
          <w:sz w:val="20"/>
          <w:szCs w:val="20"/>
        </w:rPr>
        <w:t xml:space="preserve">Relatório de Análise de Fundos de Investimentos classificados a ICVM 555/2014 que contém: análise de regulamento, enquadramento, prospecto (quando houver) e parecer opinativo; </w:t>
      </w:r>
    </w:p>
    <w:p w:rsidR="00E17798" w:rsidRPr="008A56D4" w:rsidRDefault="00607AE2" w:rsidP="005D04AA">
      <w:pPr>
        <w:pStyle w:val="NormalWeb"/>
        <w:spacing w:before="0" w:beforeAutospacing="0" w:after="0" w:afterAutospacing="0" w:line="256" w:lineRule="auto"/>
        <w:ind w:left="720"/>
        <w:jc w:val="both"/>
        <w:divId w:val="1713336026"/>
        <w:rPr>
          <w:rFonts w:ascii="Arial" w:hAnsi="Arial" w:cs="Arial"/>
          <w:sz w:val="20"/>
          <w:szCs w:val="20"/>
        </w:rPr>
      </w:pPr>
      <w:r w:rsidRPr="008A56D4">
        <w:rPr>
          <w:rFonts w:ascii="Arial" w:hAnsi="Arial" w:cs="Arial"/>
          <w:sz w:val="20"/>
          <w:szCs w:val="20"/>
        </w:rPr>
        <w:t> </w:t>
      </w:r>
    </w:p>
    <w:p w:rsidR="00E17798" w:rsidRPr="008A56D4" w:rsidRDefault="00607AE2" w:rsidP="005D04AA">
      <w:pPr>
        <w:pStyle w:val="NormalWeb"/>
        <w:spacing w:before="0" w:beforeAutospacing="0" w:after="0" w:afterAutospacing="0" w:line="256" w:lineRule="auto"/>
        <w:ind w:left="720" w:hanging="360"/>
        <w:jc w:val="both"/>
        <w:divId w:val="1713336026"/>
        <w:rPr>
          <w:rFonts w:ascii="Arial" w:hAnsi="Arial" w:cs="Arial"/>
          <w:sz w:val="20"/>
          <w:szCs w:val="20"/>
        </w:rPr>
      </w:pPr>
      <w:r w:rsidRPr="008A56D4">
        <w:rPr>
          <w:rFonts w:ascii="Arial" w:hAnsi="Arial" w:cs="Arial"/>
          <w:sz w:val="20"/>
          <w:szCs w:val="20"/>
        </w:rPr>
        <w:t>d)</w:t>
      </w:r>
      <w:r w:rsidRPr="008A56D4">
        <w:rPr>
          <w:sz w:val="20"/>
          <w:szCs w:val="20"/>
        </w:rPr>
        <w:t xml:space="preserve">      </w:t>
      </w:r>
      <w:r w:rsidRPr="008A56D4">
        <w:rPr>
          <w:rFonts w:ascii="Arial" w:hAnsi="Arial" w:cs="Arial"/>
          <w:sz w:val="20"/>
          <w:szCs w:val="20"/>
        </w:rPr>
        <w:t xml:space="preserve">Relatório de Análise de Fundos de Investimentos classificados como "Estruturados" que contém: análise de regulamento, enquadramento, prospecto (quando houver) e parecer opinativo e </w:t>
      </w:r>
    </w:p>
    <w:p w:rsidR="00E17798" w:rsidRPr="008A56D4" w:rsidRDefault="00607AE2" w:rsidP="005D04AA">
      <w:pPr>
        <w:pStyle w:val="NormalWeb"/>
        <w:spacing w:before="0" w:beforeAutospacing="0" w:after="0" w:afterAutospacing="0" w:line="256" w:lineRule="auto"/>
        <w:ind w:left="720"/>
        <w:jc w:val="both"/>
        <w:divId w:val="1713336026"/>
        <w:rPr>
          <w:rFonts w:ascii="Arial" w:hAnsi="Arial" w:cs="Arial"/>
          <w:sz w:val="20"/>
          <w:szCs w:val="20"/>
        </w:rPr>
      </w:pPr>
      <w:r w:rsidRPr="008A56D4">
        <w:rPr>
          <w:rFonts w:ascii="Arial" w:hAnsi="Arial" w:cs="Arial"/>
          <w:sz w:val="20"/>
          <w:szCs w:val="20"/>
        </w:rPr>
        <w:t> </w:t>
      </w:r>
    </w:p>
    <w:p w:rsidR="00E17798" w:rsidRPr="008A56D4" w:rsidRDefault="00607AE2" w:rsidP="005D04AA">
      <w:pPr>
        <w:pStyle w:val="NormalWeb"/>
        <w:spacing w:before="0" w:beforeAutospacing="0" w:after="0" w:afterAutospacing="0" w:line="256" w:lineRule="auto"/>
        <w:ind w:left="720" w:hanging="360"/>
        <w:jc w:val="both"/>
        <w:divId w:val="1713336026"/>
        <w:rPr>
          <w:rFonts w:ascii="Arial" w:hAnsi="Arial" w:cs="Arial"/>
          <w:sz w:val="20"/>
          <w:szCs w:val="20"/>
        </w:rPr>
      </w:pPr>
      <w:r w:rsidRPr="008A56D4">
        <w:rPr>
          <w:rFonts w:ascii="Arial" w:hAnsi="Arial" w:cs="Arial"/>
          <w:sz w:val="20"/>
          <w:szCs w:val="20"/>
        </w:rPr>
        <w:t>e)</w:t>
      </w:r>
      <w:r w:rsidRPr="008A56D4">
        <w:rPr>
          <w:sz w:val="20"/>
          <w:szCs w:val="20"/>
        </w:rPr>
        <w:t xml:space="preserve">      </w:t>
      </w:r>
      <w:r w:rsidRPr="008A56D4">
        <w:rPr>
          <w:rFonts w:ascii="Arial" w:hAnsi="Arial" w:cs="Arial"/>
          <w:sz w:val="20"/>
          <w:szCs w:val="20"/>
        </w:rPr>
        <w:t xml:space="preserve">Relatório de Análise da Carteira de Investimentos com parecer opinativo sobre estratégia tática. </w:t>
      </w:r>
    </w:p>
    <w:p w:rsidR="00E17798" w:rsidRPr="008A56D4" w:rsidRDefault="00607AE2" w:rsidP="0062554E">
      <w:pPr>
        <w:pStyle w:val="NormalWeb"/>
        <w:spacing w:before="0" w:beforeAutospacing="0" w:after="0" w:afterAutospacing="0" w:line="256" w:lineRule="auto"/>
        <w:divId w:val="2037734162"/>
        <w:rPr>
          <w:rFonts w:ascii="Arial" w:hAnsi="Arial" w:cs="Arial"/>
          <w:sz w:val="20"/>
          <w:szCs w:val="20"/>
        </w:rPr>
      </w:pPr>
      <w:r w:rsidRPr="008A56D4">
        <w:rPr>
          <w:rFonts w:ascii="Arial" w:hAnsi="Arial" w:cs="Arial"/>
          <w:sz w:val="20"/>
          <w:szCs w:val="20"/>
        </w:rPr>
        <w:t> </w:t>
      </w:r>
      <w:r w:rsidRPr="008A56D4">
        <w:rPr>
          <w:rStyle w:val="paragrafo"/>
          <w:rFonts w:ascii="Arial" w:hAnsi="Arial" w:cs="Arial"/>
          <w:color w:val="FF0000"/>
          <w:sz w:val="20"/>
          <w:szCs w:val="20"/>
        </w:rPr>
        <w:t> </w:t>
      </w:r>
      <w:r w:rsidRPr="008A56D4">
        <w:rPr>
          <w:rFonts w:ascii="Arial" w:hAnsi="Arial" w:cs="Arial"/>
          <w:b/>
          <w:bCs/>
          <w:sz w:val="20"/>
          <w:szCs w:val="20"/>
        </w:rPr>
        <w:t>17.</w:t>
      </w:r>
      <w:r w:rsidRPr="008A56D4">
        <w:rPr>
          <w:b/>
          <w:bCs/>
          <w:sz w:val="20"/>
          <w:szCs w:val="20"/>
        </w:rPr>
        <w:t>    </w:t>
      </w:r>
      <w:r w:rsidRPr="008A56D4">
        <w:rPr>
          <w:rFonts w:ascii="Arial" w:hAnsi="Arial" w:cs="Arial"/>
          <w:b/>
          <w:bCs/>
          <w:sz w:val="20"/>
          <w:szCs w:val="20"/>
        </w:rPr>
        <w:t xml:space="preserve">PLANO DE CONTINGÊNCIA </w:t>
      </w:r>
    </w:p>
    <w:p w:rsidR="00E17798" w:rsidRPr="008A56D4" w:rsidRDefault="00607AE2" w:rsidP="005D04AA">
      <w:pPr>
        <w:pStyle w:val="NormalWeb"/>
        <w:spacing w:before="120" w:beforeAutospacing="0" w:after="240" w:afterAutospacing="0"/>
        <w:jc w:val="both"/>
        <w:divId w:val="2037734162"/>
        <w:rPr>
          <w:rFonts w:ascii="Arial" w:hAnsi="Arial" w:cs="Arial"/>
          <w:sz w:val="20"/>
          <w:szCs w:val="20"/>
        </w:rPr>
      </w:pPr>
      <w:r w:rsidRPr="008A56D4">
        <w:rPr>
          <w:rStyle w:val="paragrafo"/>
          <w:rFonts w:ascii="Arial" w:hAnsi="Arial" w:cs="Arial"/>
          <w:sz w:val="20"/>
          <w:szCs w:val="20"/>
        </w:rPr>
        <w:t>O Plano de Contingência estabelecido</w:t>
      </w:r>
      <w:r w:rsidR="005D04AA" w:rsidRPr="008A56D4">
        <w:rPr>
          <w:rStyle w:val="paragrafo"/>
          <w:rFonts w:ascii="Arial" w:hAnsi="Arial" w:cs="Arial"/>
          <w:sz w:val="20"/>
          <w:szCs w:val="20"/>
        </w:rPr>
        <w:t xml:space="preserve"> contempla</w:t>
      </w:r>
      <w:r w:rsidRPr="008A56D4">
        <w:rPr>
          <w:rStyle w:val="paragrafo"/>
          <w:rFonts w:ascii="Arial" w:hAnsi="Arial" w:cs="Arial"/>
          <w:sz w:val="20"/>
          <w:szCs w:val="20"/>
        </w:rPr>
        <w:t xml:space="preserve"> a abrangência exigida pela Resolução CMN n° 4.963/2021, em seu Art. 4°, inciso VIII, ou seja, entende-se por "contingência" no âmbito desta Política de Investimentos a </w:t>
      </w:r>
      <w:r w:rsidRPr="008A56D4">
        <w:rPr>
          <w:rStyle w:val="paragrafo"/>
          <w:rFonts w:ascii="Arial" w:hAnsi="Arial" w:cs="Arial"/>
          <w:b/>
          <w:bCs/>
          <w:sz w:val="20"/>
          <w:szCs w:val="20"/>
        </w:rPr>
        <w:t>excessiva exposição a riscos e potenciais perdas dos recursos</w:t>
      </w:r>
      <w:r w:rsidRPr="008A56D4">
        <w:rPr>
          <w:rStyle w:val="paragrafo"/>
          <w:rFonts w:ascii="Arial" w:hAnsi="Arial" w:cs="Arial"/>
          <w:sz w:val="20"/>
          <w:szCs w:val="20"/>
        </w:rPr>
        <w:t xml:space="preserve">. </w:t>
      </w:r>
    </w:p>
    <w:p w:rsidR="00E17798" w:rsidRPr="008A56D4" w:rsidRDefault="00607AE2" w:rsidP="005D04AA">
      <w:pPr>
        <w:pStyle w:val="NormalWeb"/>
        <w:spacing w:before="120" w:beforeAutospacing="0" w:after="240" w:afterAutospacing="0"/>
        <w:jc w:val="both"/>
        <w:divId w:val="2037734162"/>
        <w:rPr>
          <w:rFonts w:ascii="Arial" w:hAnsi="Arial" w:cs="Arial"/>
          <w:sz w:val="20"/>
          <w:szCs w:val="20"/>
        </w:rPr>
      </w:pPr>
      <w:r w:rsidRPr="008A56D4">
        <w:rPr>
          <w:rStyle w:val="paragrafo"/>
          <w:rFonts w:ascii="Arial" w:hAnsi="Arial" w:cs="Arial"/>
          <w:sz w:val="20"/>
          <w:szCs w:val="20"/>
        </w:rPr>
        <w:t xml:space="preserve">Com a identificação clara das contingências, chegamos ao desenvolvimento do plano no processo dos investimentos, que abrange não somente a Diretoria Executiva e Gestor dos Recursos, como também o Comitê de Investimentos e o Conselho Deliberativo. </w:t>
      </w:r>
    </w:p>
    <w:p w:rsidR="00E17798" w:rsidRPr="008A56D4" w:rsidRDefault="00607AE2" w:rsidP="008A56D4">
      <w:pPr>
        <w:pStyle w:val="NormalWeb"/>
        <w:spacing w:before="120" w:beforeAutospacing="0" w:after="240" w:afterAutospacing="0"/>
        <w:divId w:val="2037734162"/>
        <w:rPr>
          <w:rFonts w:ascii="Arial" w:hAnsi="Arial" w:cs="Arial"/>
          <w:sz w:val="20"/>
          <w:szCs w:val="20"/>
        </w:rPr>
      </w:pPr>
      <w:r w:rsidRPr="008A56D4">
        <w:rPr>
          <w:rStyle w:val="paragrafo"/>
          <w:rFonts w:ascii="Arial" w:hAnsi="Arial" w:cs="Arial"/>
          <w:color w:val="FF0000"/>
          <w:sz w:val="20"/>
          <w:szCs w:val="20"/>
        </w:rPr>
        <w:lastRenderedPageBreak/>
        <w:t> </w:t>
      </w:r>
      <w:r w:rsidRPr="008A56D4">
        <w:rPr>
          <w:rFonts w:ascii="Arial" w:hAnsi="Arial" w:cs="Arial"/>
          <w:b/>
          <w:bCs/>
          <w:sz w:val="20"/>
          <w:szCs w:val="20"/>
        </w:rPr>
        <w:t xml:space="preserve">17.1 EXPOSIÇÃO EXCESSIVA A RISCO </w:t>
      </w:r>
    </w:p>
    <w:p w:rsidR="00E17798" w:rsidRPr="008A56D4" w:rsidRDefault="00607AE2" w:rsidP="008A56D4">
      <w:pPr>
        <w:pStyle w:val="NormalWeb"/>
        <w:spacing w:before="120" w:beforeAutospacing="0" w:after="240" w:afterAutospacing="0"/>
        <w:jc w:val="both"/>
        <w:divId w:val="2037734162"/>
        <w:rPr>
          <w:rFonts w:ascii="Arial" w:hAnsi="Arial" w:cs="Arial"/>
          <w:sz w:val="20"/>
          <w:szCs w:val="20"/>
        </w:rPr>
      </w:pPr>
      <w:r w:rsidRPr="008A56D4">
        <w:rPr>
          <w:rFonts w:ascii="Arial" w:hAnsi="Arial" w:cs="Arial"/>
          <w:sz w:val="20"/>
          <w:szCs w:val="20"/>
        </w:rPr>
        <w:t xml:space="preserve">Entende-se como Exposição a Risco os investimentos que direcionam a carteira de investimentos do </w:t>
      </w:r>
      <w:r w:rsidRPr="008A56D4">
        <w:rPr>
          <w:rFonts w:ascii="Arial" w:hAnsi="Arial" w:cs="Arial"/>
          <w:b/>
          <w:bCs/>
          <w:sz w:val="20"/>
          <w:szCs w:val="20"/>
        </w:rPr>
        <w:t>FUNDO MUNICIPAL DE APOSENTADORIA E PENSÃO DE FERNÃO</w:t>
      </w:r>
      <w:r w:rsidRPr="008A56D4">
        <w:rPr>
          <w:rFonts w:ascii="Arial" w:hAnsi="Arial" w:cs="Arial"/>
          <w:sz w:val="20"/>
          <w:szCs w:val="20"/>
        </w:rPr>
        <w:t xml:space="preserve"> para o não cumprimento dos limites, requisitos e normas estabelecidos aos Regimes Próprios de Previdência Social. </w:t>
      </w:r>
    </w:p>
    <w:p w:rsidR="00E17798" w:rsidRPr="008A56D4" w:rsidRDefault="00607AE2">
      <w:pPr>
        <w:pStyle w:val="NormalWeb"/>
        <w:spacing w:before="120" w:beforeAutospacing="0" w:after="240" w:afterAutospacing="0"/>
        <w:divId w:val="2037734162"/>
        <w:rPr>
          <w:rFonts w:ascii="Arial" w:hAnsi="Arial" w:cs="Arial"/>
          <w:sz w:val="20"/>
          <w:szCs w:val="20"/>
        </w:rPr>
      </w:pPr>
      <w:r w:rsidRPr="008A56D4">
        <w:rPr>
          <w:rFonts w:ascii="Arial" w:hAnsi="Arial" w:cs="Arial"/>
          <w:sz w:val="20"/>
          <w:szCs w:val="20"/>
        </w:rPr>
        <w:t xml:space="preserve">O não cumprimento dos limites, requisitos e normas estabelecidos, podem ser classificados como sendo: </w:t>
      </w:r>
    </w:p>
    <w:p w:rsidR="00E17798" w:rsidRPr="008A56D4" w:rsidRDefault="00607AE2">
      <w:pPr>
        <w:pStyle w:val="NormalWeb"/>
        <w:spacing w:before="0" w:beforeAutospacing="0" w:after="0" w:afterAutospacing="0" w:line="256" w:lineRule="auto"/>
        <w:ind w:left="720" w:hanging="360"/>
        <w:divId w:val="2037734162"/>
        <w:rPr>
          <w:rFonts w:ascii="Arial" w:hAnsi="Arial" w:cs="Arial"/>
          <w:sz w:val="20"/>
          <w:szCs w:val="20"/>
        </w:rPr>
      </w:pPr>
      <w:r w:rsidRPr="008A56D4">
        <w:rPr>
          <w:rFonts w:ascii="Arial" w:hAnsi="Arial" w:cs="Arial"/>
          <w:sz w:val="20"/>
          <w:szCs w:val="20"/>
        </w:rPr>
        <w:t>1</w:t>
      </w:r>
      <w:r w:rsidRPr="008A56D4">
        <w:rPr>
          <w:sz w:val="20"/>
          <w:szCs w:val="20"/>
        </w:rPr>
        <w:t xml:space="preserve">        </w:t>
      </w:r>
      <w:r w:rsidRPr="008A56D4">
        <w:rPr>
          <w:rFonts w:ascii="Arial" w:hAnsi="Arial" w:cs="Arial"/>
          <w:sz w:val="20"/>
          <w:szCs w:val="20"/>
        </w:rPr>
        <w:t xml:space="preserve">Desenquadramento da Carteira de Investimentos; </w:t>
      </w:r>
    </w:p>
    <w:p w:rsidR="00E17798" w:rsidRPr="008A56D4" w:rsidRDefault="00607AE2">
      <w:pPr>
        <w:pStyle w:val="NormalWeb"/>
        <w:spacing w:before="0" w:beforeAutospacing="0" w:after="0" w:afterAutospacing="0" w:line="256" w:lineRule="auto"/>
        <w:ind w:left="720" w:hanging="360"/>
        <w:divId w:val="2037734162"/>
        <w:rPr>
          <w:rFonts w:ascii="Arial" w:hAnsi="Arial" w:cs="Arial"/>
          <w:sz w:val="20"/>
          <w:szCs w:val="20"/>
        </w:rPr>
      </w:pPr>
      <w:r w:rsidRPr="008A56D4">
        <w:rPr>
          <w:rFonts w:ascii="Arial" w:hAnsi="Arial" w:cs="Arial"/>
          <w:sz w:val="20"/>
          <w:szCs w:val="20"/>
        </w:rPr>
        <w:t>2</w:t>
      </w:r>
      <w:r w:rsidRPr="008A56D4">
        <w:rPr>
          <w:sz w:val="20"/>
          <w:szCs w:val="20"/>
        </w:rPr>
        <w:t xml:space="preserve">        </w:t>
      </w:r>
      <w:r w:rsidRPr="008A56D4">
        <w:rPr>
          <w:rFonts w:ascii="Arial" w:hAnsi="Arial" w:cs="Arial"/>
          <w:sz w:val="20"/>
          <w:szCs w:val="20"/>
        </w:rPr>
        <w:t xml:space="preserve">Desenquadramento do Fundo de Investimento; </w:t>
      </w:r>
    </w:p>
    <w:p w:rsidR="00E17798" w:rsidRPr="008A56D4" w:rsidRDefault="00607AE2">
      <w:pPr>
        <w:pStyle w:val="NormalWeb"/>
        <w:spacing w:before="0" w:beforeAutospacing="0" w:after="0" w:afterAutospacing="0" w:line="256" w:lineRule="auto"/>
        <w:ind w:left="720" w:hanging="360"/>
        <w:divId w:val="2037734162"/>
        <w:rPr>
          <w:rFonts w:ascii="Arial" w:hAnsi="Arial" w:cs="Arial"/>
          <w:sz w:val="20"/>
          <w:szCs w:val="20"/>
        </w:rPr>
      </w:pPr>
      <w:r w:rsidRPr="008A56D4">
        <w:rPr>
          <w:rFonts w:ascii="Arial" w:hAnsi="Arial" w:cs="Arial"/>
          <w:sz w:val="20"/>
          <w:szCs w:val="20"/>
        </w:rPr>
        <w:t>3</w:t>
      </w:r>
      <w:r w:rsidRPr="008A56D4">
        <w:rPr>
          <w:sz w:val="20"/>
          <w:szCs w:val="20"/>
        </w:rPr>
        <w:t xml:space="preserve">        </w:t>
      </w:r>
      <w:r w:rsidRPr="008A56D4">
        <w:rPr>
          <w:rFonts w:ascii="Arial" w:hAnsi="Arial" w:cs="Arial"/>
          <w:sz w:val="20"/>
          <w:szCs w:val="20"/>
        </w:rPr>
        <w:t xml:space="preserve">Desenquadramento da Política de Investimentos; </w:t>
      </w:r>
    </w:p>
    <w:p w:rsidR="00E17798" w:rsidRPr="008A56D4" w:rsidRDefault="00607AE2">
      <w:pPr>
        <w:pStyle w:val="NormalWeb"/>
        <w:spacing w:before="0" w:beforeAutospacing="0" w:after="0" w:afterAutospacing="0" w:line="256" w:lineRule="auto"/>
        <w:ind w:left="720" w:hanging="360"/>
        <w:divId w:val="2037734162"/>
        <w:rPr>
          <w:rFonts w:ascii="Arial" w:hAnsi="Arial" w:cs="Arial"/>
          <w:sz w:val="20"/>
          <w:szCs w:val="20"/>
        </w:rPr>
      </w:pPr>
      <w:r w:rsidRPr="008A56D4">
        <w:rPr>
          <w:rFonts w:ascii="Arial" w:hAnsi="Arial" w:cs="Arial"/>
          <w:sz w:val="20"/>
          <w:szCs w:val="20"/>
        </w:rPr>
        <w:t>4</w:t>
      </w:r>
      <w:r w:rsidRPr="008A56D4">
        <w:rPr>
          <w:sz w:val="14"/>
          <w:szCs w:val="14"/>
        </w:rPr>
        <w:t xml:space="preserve">        </w:t>
      </w:r>
      <w:r w:rsidRPr="008A56D4">
        <w:rPr>
          <w:rFonts w:ascii="Arial" w:hAnsi="Arial" w:cs="Arial"/>
          <w:sz w:val="20"/>
          <w:szCs w:val="20"/>
        </w:rPr>
        <w:t xml:space="preserve">Movimentações Financeiras não autorizadas; </w:t>
      </w:r>
    </w:p>
    <w:p w:rsidR="00E17798" w:rsidRPr="008A56D4" w:rsidRDefault="00607AE2">
      <w:pPr>
        <w:pStyle w:val="NormalWeb"/>
        <w:spacing w:before="120" w:beforeAutospacing="0" w:after="240" w:afterAutospacing="0"/>
        <w:divId w:val="2037734162"/>
        <w:rPr>
          <w:rFonts w:ascii="Arial" w:hAnsi="Arial" w:cs="Arial"/>
          <w:sz w:val="20"/>
          <w:szCs w:val="20"/>
        </w:rPr>
      </w:pPr>
      <w:r w:rsidRPr="008A56D4">
        <w:rPr>
          <w:rFonts w:ascii="Arial" w:hAnsi="Arial" w:cs="Arial"/>
          <w:sz w:val="20"/>
          <w:szCs w:val="20"/>
        </w:rPr>
        <w:t xml:space="preserve">Caso identificado o não cumprimento dos itens descritos, ficam os responsáveis pelos investimentos, devidamente definidos nesta Política de Investimentos, obrigados a: </w:t>
      </w:r>
    </w:p>
    <w:tbl>
      <w:tblPr>
        <w:tblW w:w="4665" w:type="pct"/>
        <w:jc w:val="center"/>
        <w:tblCellMar>
          <w:left w:w="0" w:type="dxa"/>
          <w:right w:w="0" w:type="dxa"/>
        </w:tblCellMar>
        <w:tblLook w:val="04A0"/>
      </w:tblPr>
      <w:tblGrid>
        <w:gridCol w:w="3252"/>
        <w:gridCol w:w="3225"/>
        <w:gridCol w:w="3379"/>
      </w:tblGrid>
      <w:tr w:rsidR="00E17798" w:rsidRPr="008D0B92" w:rsidTr="008A56D4">
        <w:trPr>
          <w:divId w:val="2037734162"/>
          <w:trHeight w:val="440"/>
          <w:jc w:val="center"/>
        </w:trPr>
        <w:tc>
          <w:tcPr>
            <w:tcW w:w="165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17798" w:rsidRPr="008A56D4" w:rsidRDefault="00607AE2">
            <w:pPr>
              <w:pStyle w:val="NormalWeb"/>
              <w:spacing w:after="0" w:afterAutospacing="0"/>
              <w:jc w:val="center"/>
              <w:rPr>
                <w:sz w:val="20"/>
                <w:szCs w:val="20"/>
              </w:rPr>
            </w:pPr>
            <w:r w:rsidRPr="008A56D4">
              <w:rPr>
                <w:rFonts w:ascii="Arial" w:hAnsi="Arial" w:cs="Arial"/>
                <w:b/>
                <w:bCs/>
                <w:sz w:val="20"/>
                <w:szCs w:val="20"/>
              </w:rPr>
              <w:t>Contingências</w:t>
            </w:r>
          </w:p>
        </w:tc>
        <w:tc>
          <w:tcPr>
            <w:tcW w:w="1636"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E17798" w:rsidRPr="008A56D4" w:rsidRDefault="00607AE2">
            <w:pPr>
              <w:pStyle w:val="NormalWeb"/>
              <w:spacing w:after="0" w:afterAutospacing="0"/>
              <w:jc w:val="center"/>
              <w:rPr>
                <w:sz w:val="20"/>
                <w:szCs w:val="20"/>
              </w:rPr>
            </w:pPr>
            <w:r w:rsidRPr="008A56D4">
              <w:rPr>
                <w:rFonts w:ascii="Arial" w:hAnsi="Arial" w:cs="Arial"/>
                <w:b/>
                <w:bCs/>
                <w:sz w:val="20"/>
                <w:szCs w:val="20"/>
              </w:rPr>
              <w:t>Medidas</w:t>
            </w:r>
          </w:p>
        </w:tc>
        <w:tc>
          <w:tcPr>
            <w:tcW w:w="171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E17798" w:rsidRPr="008A56D4" w:rsidRDefault="00607AE2">
            <w:pPr>
              <w:pStyle w:val="NormalWeb"/>
              <w:spacing w:after="0" w:afterAutospacing="0"/>
              <w:jc w:val="center"/>
              <w:rPr>
                <w:sz w:val="20"/>
                <w:szCs w:val="20"/>
              </w:rPr>
            </w:pPr>
            <w:r w:rsidRPr="008A56D4">
              <w:rPr>
                <w:rFonts w:ascii="Arial" w:hAnsi="Arial" w:cs="Arial"/>
                <w:b/>
                <w:bCs/>
                <w:sz w:val="20"/>
                <w:szCs w:val="20"/>
              </w:rPr>
              <w:t>Resolução</w:t>
            </w:r>
          </w:p>
        </w:tc>
      </w:tr>
      <w:tr w:rsidR="00E17798" w:rsidRPr="008D0B92" w:rsidTr="008A56D4">
        <w:trPr>
          <w:divId w:val="2037734162"/>
          <w:trHeight w:val="1036"/>
          <w:jc w:val="center"/>
        </w:trPr>
        <w:tc>
          <w:tcPr>
            <w:tcW w:w="165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17798" w:rsidRPr="008A56D4" w:rsidRDefault="00607AE2">
            <w:pPr>
              <w:pStyle w:val="NormalWeb"/>
              <w:spacing w:after="0" w:afterAutospacing="0"/>
              <w:rPr>
                <w:sz w:val="20"/>
                <w:szCs w:val="20"/>
              </w:rPr>
            </w:pPr>
            <w:r w:rsidRPr="008A56D4">
              <w:rPr>
                <w:rFonts w:ascii="Arial" w:hAnsi="Arial" w:cs="Arial"/>
                <w:sz w:val="20"/>
                <w:szCs w:val="20"/>
              </w:rPr>
              <w:t xml:space="preserve">1 - Desenquadramento da Carteira de Investimentos </w:t>
            </w:r>
          </w:p>
        </w:tc>
        <w:tc>
          <w:tcPr>
            <w:tcW w:w="163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8A56D4" w:rsidRDefault="00607AE2" w:rsidP="0062554E">
            <w:pPr>
              <w:pStyle w:val="NormalWeb"/>
              <w:spacing w:after="0" w:afterAutospacing="0"/>
              <w:jc w:val="both"/>
              <w:rPr>
                <w:sz w:val="20"/>
                <w:szCs w:val="20"/>
              </w:rPr>
            </w:pPr>
            <w:r w:rsidRPr="008A56D4">
              <w:rPr>
                <w:rFonts w:ascii="Arial" w:hAnsi="Arial" w:cs="Arial"/>
                <w:sz w:val="20"/>
                <w:szCs w:val="20"/>
              </w:rPr>
              <w:t xml:space="preserve">a) Apuração das causas acompanhado de relatório; </w:t>
            </w:r>
          </w:p>
          <w:p w:rsidR="00E17798" w:rsidRPr="008A56D4" w:rsidRDefault="00607AE2" w:rsidP="0062554E">
            <w:pPr>
              <w:pStyle w:val="NormalWeb"/>
              <w:spacing w:after="0" w:afterAutospacing="0"/>
              <w:jc w:val="both"/>
              <w:rPr>
                <w:sz w:val="20"/>
                <w:szCs w:val="20"/>
              </w:rPr>
            </w:pPr>
            <w:r w:rsidRPr="008A56D4">
              <w:rPr>
                <w:rFonts w:ascii="Arial" w:hAnsi="Arial" w:cs="Arial"/>
                <w:sz w:val="20"/>
                <w:szCs w:val="20"/>
              </w:rPr>
              <w:t xml:space="preserve">b) Identificação dos envolvidos a contar do início do processo; </w:t>
            </w:r>
          </w:p>
          <w:p w:rsidR="00E17798" w:rsidRPr="008A56D4" w:rsidRDefault="00607AE2" w:rsidP="0062554E">
            <w:pPr>
              <w:pStyle w:val="NormalWeb"/>
              <w:spacing w:after="0" w:afterAutospacing="0"/>
              <w:jc w:val="both"/>
              <w:rPr>
                <w:sz w:val="20"/>
                <w:szCs w:val="20"/>
              </w:rPr>
            </w:pPr>
            <w:r w:rsidRPr="008A56D4">
              <w:rPr>
                <w:rFonts w:ascii="Arial" w:hAnsi="Arial" w:cs="Arial"/>
                <w:sz w:val="20"/>
                <w:szCs w:val="20"/>
              </w:rPr>
              <w:t xml:space="preserve">c) Estudo Técnico com a viabilidade para o enquadramento. </w:t>
            </w:r>
          </w:p>
        </w:tc>
        <w:tc>
          <w:tcPr>
            <w:tcW w:w="171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8A56D4" w:rsidRDefault="00607AE2">
            <w:pPr>
              <w:pStyle w:val="NormalWeb"/>
              <w:spacing w:after="0" w:afterAutospacing="0"/>
              <w:rPr>
                <w:sz w:val="20"/>
                <w:szCs w:val="20"/>
              </w:rPr>
            </w:pPr>
            <w:r w:rsidRPr="008A56D4">
              <w:rPr>
                <w:rFonts w:ascii="Arial" w:hAnsi="Arial" w:cs="Arial"/>
                <w:sz w:val="20"/>
                <w:szCs w:val="20"/>
              </w:rPr>
              <w:t xml:space="preserve">Curto, Médio e Longo Prazo </w:t>
            </w:r>
          </w:p>
        </w:tc>
      </w:tr>
      <w:tr w:rsidR="00E17798" w:rsidRPr="008D0B92" w:rsidTr="008A56D4">
        <w:trPr>
          <w:divId w:val="2037734162"/>
          <w:trHeight w:val="1051"/>
          <w:jc w:val="center"/>
        </w:trPr>
        <w:tc>
          <w:tcPr>
            <w:tcW w:w="165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17798" w:rsidRPr="008A56D4" w:rsidRDefault="00607AE2">
            <w:pPr>
              <w:pStyle w:val="NormalWeb"/>
              <w:spacing w:after="0" w:afterAutospacing="0"/>
              <w:rPr>
                <w:sz w:val="20"/>
                <w:szCs w:val="20"/>
              </w:rPr>
            </w:pPr>
            <w:r w:rsidRPr="008A56D4">
              <w:rPr>
                <w:rFonts w:ascii="Arial" w:hAnsi="Arial" w:cs="Arial"/>
                <w:sz w:val="20"/>
                <w:szCs w:val="20"/>
              </w:rPr>
              <w:t xml:space="preserve">2 - Desenquadramento do Fundo de Investimento </w:t>
            </w:r>
          </w:p>
        </w:tc>
        <w:tc>
          <w:tcPr>
            <w:tcW w:w="163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8A56D4" w:rsidRDefault="00607AE2" w:rsidP="0062554E">
            <w:pPr>
              <w:pStyle w:val="NormalWeb"/>
              <w:spacing w:after="0" w:afterAutospacing="0"/>
              <w:jc w:val="both"/>
              <w:rPr>
                <w:sz w:val="20"/>
                <w:szCs w:val="20"/>
              </w:rPr>
            </w:pPr>
            <w:r w:rsidRPr="008A56D4">
              <w:rPr>
                <w:rFonts w:ascii="Arial" w:hAnsi="Arial" w:cs="Arial"/>
                <w:sz w:val="20"/>
                <w:szCs w:val="20"/>
              </w:rPr>
              <w:t xml:space="preserve">a) Apuração das causas acompanhado de relatório; </w:t>
            </w:r>
          </w:p>
          <w:p w:rsidR="00E17798" w:rsidRPr="008A56D4" w:rsidRDefault="00607AE2" w:rsidP="0062554E">
            <w:pPr>
              <w:pStyle w:val="NormalWeb"/>
              <w:spacing w:after="0" w:afterAutospacing="0"/>
              <w:jc w:val="both"/>
              <w:rPr>
                <w:sz w:val="20"/>
                <w:szCs w:val="20"/>
              </w:rPr>
            </w:pPr>
            <w:r w:rsidRPr="008A56D4">
              <w:rPr>
                <w:rFonts w:ascii="Arial" w:hAnsi="Arial" w:cs="Arial"/>
                <w:sz w:val="20"/>
                <w:szCs w:val="20"/>
              </w:rPr>
              <w:t xml:space="preserve">b) Identificação dos envolvidos a contar do início do processo; </w:t>
            </w:r>
          </w:p>
          <w:p w:rsidR="00E17798" w:rsidRPr="008A56D4" w:rsidRDefault="00607AE2" w:rsidP="0062554E">
            <w:pPr>
              <w:pStyle w:val="NormalWeb"/>
              <w:spacing w:after="0" w:afterAutospacing="0"/>
              <w:jc w:val="both"/>
              <w:rPr>
                <w:sz w:val="20"/>
                <w:szCs w:val="20"/>
              </w:rPr>
            </w:pPr>
            <w:r w:rsidRPr="008A56D4">
              <w:rPr>
                <w:rFonts w:ascii="Arial" w:hAnsi="Arial" w:cs="Arial"/>
                <w:sz w:val="20"/>
                <w:szCs w:val="20"/>
              </w:rPr>
              <w:t xml:space="preserve">c) Estudo Técnico com a viabilidade para o enquadramento. </w:t>
            </w:r>
          </w:p>
        </w:tc>
        <w:tc>
          <w:tcPr>
            <w:tcW w:w="171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8A56D4" w:rsidRDefault="00607AE2">
            <w:pPr>
              <w:pStyle w:val="NormalWeb"/>
              <w:spacing w:after="0" w:afterAutospacing="0"/>
              <w:rPr>
                <w:sz w:val="20"/>
                <w:szCs w:val="20"/>
              </w:rPr>
            </w:pPr>
            <w:r w:rsidRPr="008A56D4">
              <w:rPr>
                <w:rFonts w:ascii="Arial" w:hAnsi="Arial" w:cs="Arial"/>
                <w:sz w:val="20"/>
                <w:szCs w:val="20"/>
              </w:rPr>
              <w:t xml:space="preserve">Curto, Médio e Longo Prazo </w:t>
            </w:r>
          </w:p>
        </w:tc>
      </w:tr>
      <w:tr w:rsidR="00E17798" w:rsidRPr="008A56D4" w:rsidTr="008A56D4">
        <w:trPr>
          <w:divId w:val="2037734162"/>
          <w:trHeight w:val="1036"/>
          <w:jc w:val="center"/>
        </w:trPr>
        <w:tc>
          <w:tcPr>
            <w:tcW w:w="165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17798" w:rsidRPr="008A56D4" w:rsidRDefault="00607AE2">
            <w:pPr>
              <w:pStyle w:val="NormalWeb"/>
              <w:spacing w:after="0" w:afterAutospacing="0"/>
              <w:rPr>
                <w:sz w:val="20"/>
                <w:szCs w:val="20"/>
              </w:rPr>
            </w:pPr>
            <w:r w:rsidRPr="008A56D4">
              <w:rPr>
                <w:rFonts w:ascii="Arial" w:hAnsi="Arial" w:cs="Arial"/>
                <w:sz w:val="20"/>
                <w:szCs w:val="20"/>
              </w:rPr>
              <w:t xml:space="preserve">3 - Desenquadramento da Política de Investimentos </w:t>
            </w:r>
          </w:p>
        </w:tc>
        <w:tc>
          <w:tcPr>
            <w:tcW w:w="163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8A56D4" w:rsidRDefault="00607AE2" w:rsidP="0062554E">
            <w:pPr>
              <w:pStyle w:val="NormalWeb"/>
              <w:spacing w:after="0" w:afterAutospacing="0"/>
              <w:jc w:val="both"/>
              <w:rPr>
                <w:sz w:val="20"/>
                <w:szCs w:val="20"/>
              </w:rPr>
            </w:pPr>
            <w:r w:rsidRPr="008A56D4">
              <w:rPr>
                <w:rFonts w:ascii="Arial" w:hAnsi="Arial" w:cs="Arial"/>
                <w:sz w:val="20"/>
                <w:szCs w:val="20"/>
              </w:rPr>
              <w:t xml:space="preserve">a) Apuração das causas acompanhado de relatório; </w:t>
            </w:r>
          </w:p>
          <w:p w:rsidR="00E17798" w:rsidRPr="008A56D4" w:rsidRDefault="00607AE2" w:rsidP="0062554E">
            <w:pPr>
              <w:pStyle w:val="NormalWeb"/>
              <w:spacing w:after="0" w:afterAutospacing="0"/>
              <w:jc w:val="both"/>
              <w:rPr>
                <w:sz w:val="20"/>
                <w:szCs w:val="20"/>
              </w:rPr>
            </w:pPr>
            <w:r w:rsidRPr="008A56D4">
              <w:rPr>
                <w:rFonts w:ascii="Arial" w:hAnsi="Arial" w:cs="Arial"/>
                <w:sz w:val="20"/>
                <w:szCs w:val="20"/>
              </w:rPr>
              <w:t xml:space="preserve">b) Identificação dos envolvidos a contar do início do processo; </w:t>
            </w:r>
          </w:p>
          <w:p w:rsidR="00E17798" w:rsidRPr="008A56D4" w:rsidRDefault="00607AE2" w:rsidP="0062554E">
            <w:pPr>
              <w:pStyle w:val="NormalWeb"/>
              <w:spacing w:after="0" w:afterAutospacing="0"/>
              <w:jc w:val="both"/>
              <w:rPr>
                <w:sz w:val="20"/>
                <w:szCs w:val="20"/>
              </w:rPr>
            </w:pPr>
            <w:r w:rsidRPr="008A56D4">
              <w:rPr>
                <w:rFonts w:ascii="Arial" w:hAnsi="Arial" w:cs="Arial"/>
                <w:sz w:val="20"/>
                <w:szCs w:val="20"/>
              </w:rPr>
              <w:t xml:space="preserve">c) Estudo Técnico com a viabilidade para o enquadramento. </w:t>
            </w:r>
          </w:p>
        </w:tc>
        <w:tc>
          <w:tcPr>
            <w:tcW w:w="171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8A56D4" w:rsidRDefault="00607AE2">
            <w:pPr>
              <w:pStyle w:val="NormalWeb"/>
              <w:spacing w:after="0" w:afterAutospacing="0"/>
              <w:rPr>
                <w:sz w:val="20"/>
                <w:szCs w:val="20"/>
              </w:rPr>
            </w:pPr>
            <w:r w:rsidRPr="008A56D4">
              <w:rPr>
                <w:rFonts w:ascii="Arial" w:hAnsi="Arial" w:cs="Arial"/>
                <w:sz w:val="20"/>
                <w:szCs w:val="20"/>
              </w:rPr>
              <w:t xml:space="preserve">Curto, Médio e Longo Prazo </w:t>
            </w:r>
          </w:p>
        </w:tc>
      </w:tr>
      <w:tr w:rsidR="00E17798" w:rsidRPr="008A56D4" w:rsidTr="008A56D4">
        <w:trPr>
          <w:divId w:val="2037734162"/>
          <w:trHeight w:val="1244"/>
          <w:jc w:val="center"/>
        </w:trPr>
        <w:tc>
          <w:tcPr>
            <w:tcW w:w="165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17798" w:rsidRPr="008A56D4" w:rsidRDefault="00607AE2">
            <w:pPr>
              <w:pStyle w:val="NormalWeb"/>
              <w:spacing w:after="0" w:afterAutospacing="0"/>
              <w:rPr>
                <w:sz w:val="20"/>
                <w:szCs w:val="20"/>
              </w:rPr>
            </w:pPr>
            <w:r w:rsidRPr="008A56D4">
              <w:rPr>
                <w:rFonts w:ascii="Arial" w:hAnsi="Arial" w:cs="Arial"/>
                <w:sz w:val="20"/>
                <w:szCs w:val="20"/>
              </w:rPr>
              <w:t xml:space="preserve">4 - Movimentações Financeiras não autorizadas </w:t>
            </w:r>
          </w:p>
        </w:tc>
        <w:tc>
          <w:tcPr>
            <w:tcW w:w="163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8A56D4" w:rsidRDefault="00607AE2">
            <w:pPr>
              <w:pStyle w:val="NormalWeb"/>
              <w:spacing w:after="0" w:afterAutospacing="0"/>
              <w:rPr>
                <w:sz w:val="20"/>
                <w:szCs w:val="20"/>
              </w:rPr>
            </w:pPr>
            <w:r w:rsidRPr="008A56D4">
              <w:rPr>
                <w:rFonts w:ascii="Arial" w:hAnsi="Arial" w:cs="Arial"/>
                <w:sz w:val="20"/>
                <w:szCs w:val="20"/>
              </w:rPr>
              <w:t xml:space="preserve">a) Apuração das causas acompanhado de relatório; </w:t>
            </w:r>
          </w:p>
          <w:p w:rsidR="00E17798" w:rsidRPr="008A56D4" w:rsidRDefault="00607AE2">
            <w:pPr>
              <w:pStyle w:val="NormalWeb"/>
              <w:spacing w:after="0" w:afterAutospacing="0"/>
              <w:rPr>
                <w:sz w:val="20"/>
                <w:szCs w:val="20"/>
              </w:rPr>
            </w:pPr>
            <w:r w:rsidRPr="008A56D4">
              <w:rPr>
                <w:rFonts w:ascii="Arial" w:hAnsi="Arial" w:cs="Arial"/>
                <w:sz w:val="20"/>
                <w:szCs w:val="20"/>
              </w:rPr>
              <w:t xml:space="preserve">b) Identificação dos envolvidos a contar do início do processo; </w:t>
            </w:r>
          </w:p>
          <w:p w:rsidR="00E17798" w:rsidRPr="008A56D4" w:rsidRDefault="00607AE2">
            <w:pPr>
              <w:pStyle w:val="NormalWeb"/>
              <w:spacing w:after="0" w:afterAutospacing="0"/>
              <w:rPr>
                <w:sz w:val="20"/>
                <w:szCs w:val="20"/>
              </w:rPr>
            </w:pPr>
            <w:r w:rsidRPr="008A56D4">
              <w:rPr>
                <w:rFonts w:ascii="Arial" w:hAnsi="Arial" w:cs="Arial"/>
                <w:sz w:val="20"/>
                <w:szCs w:val="20"/>
              </w:rPr>
              <w:t xml:space="preserve">c) Estudo Técnico com a viabilidade para resolução; </w:t>
            </w:r>
          </w:p>
          <w:p w:rsidR="00E17798" w:rsidRPr="008A56D4" w:rsidRDefault="00607AE2">
            <w:pPr>
              <w:pStyle w:val="NormalWeb"/>
              <w:spacing w:after="0" w:afterAutospacing="0"/>
              <w:rPr>
                <w:sz w:val="20"/>
                <w:szCs w:val="20"/>
              </w:rPr>
            </w:pPr>
            <w:r w:rsidRPr="008A56D4">
              <w:rPr>
                <w:rFonts w:ascii="Arial" w:hAnsi="Arial" w:cs="Arial"/>
                <w:sz w:val="20"/>
                <w:szCs w:val="20"/>
              </w:rPr>
              <w:t xml:space="preserve">d) Ações e Medidas, se necessárias, judiciais para a responsabilização dos responsáveis. </w:t>
            </w:r>
          </w:p>
        </w:tc>
        <w:tc>
          <w:tcPr>
            <w:tcW w:w="171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8A56D4" w:rsidRDefault="00607AE2">
            <w:pPr>
              <w:pStyle w:val="NormalWeb"/>
              <w:spacing w:after="0" w:afterAutospacing="0"/>
              <w:rPr>
                <w:sz w:val="20"/>
                <w:szCs w:val="20"/>
              </w:rPr>
            </w:pPr>
            <w:r w:rsidRPr="008A56D4">
              <w:rPr>
                <w:rFonts w:ascii="Arial" w:hAnsi="Arial" w:cs="Arial"/>
                <w:sz w:val="20"/>
                <w:szCs w:val="20"/>
              </w:rPr>
              <w:t xml:space="preserve">Curto, Médio e Longo Prazo </w:t>
            </w:r>
          </w:p>
        </w:tc>
      </w:tr>
    </w:tbl>
    <w:p w:rsidR="00431C38" w:rsidRDefault="00607AE2" w:rsidP="008A56D4">
      <w:pPr>
        <w:pStyle w:val="NormalWeb"/>
        <w:divId w:val="2037734162"/>
        <w:rPr>
          <w:rStyle w:val="paragrafo"/>
          <w:rFonts w:ascii="Arial" w:hAnsi="Arial" w:cs="Arial"/>
          <w:sz w:val="20"/>
          <w:szCs w:val="20"/>
        </w:rPr>
      </w:pPr>
      <w:r w:rsidRPr="00F651B8">
        <w:rPr>
          <w:rStyle w:val="paragrafo"/>
          <w:rFonts w:ascii="Arial" w:hAnsi="Arial" w:cs="Arial"/>
          <w:sz w:val="20"/>
          <w:szCs w:val="20"/>
        </w:rPr>
        <w:lastRenderedPageBreak/>
        <w:t>  </w:t>
      </w:r>
    </w:p>
    <w:p w:rsidR="00E17798" w:rsidRPr="00F651B8" w:rsidRDefault="00607AE2" w:rsidP="008A56D4">
      <w:pPr>
        <w:pStyle w:val="NormalWeb"/>
        <w:divId w:val="2037734162"/>
        <w:rPr>
          <w:rFonts w:ascii="Arial" w:hAnsi="Arial" w:cs="Arial"/>
          <w:sz w:val="20"/>
          <w:szCs w:val="20"/>
        </w:rPr>
      </w:pPr>
      <w:r w:rsidRPr="00F651B8">
        <w:rPr>
          <w:rFonts w:ascii="Arial" w:hAnsi="Arial" w:cs="Arial"/>
          <w:b/>
          <w:bCs/>
          <w:sz w:val="20"/>
          <w:szCs w:val="20"/>
        </w:rPr>
        <w:t xml:space="preserve">17.2 POTENCIAIS PERDAS DOS RECURSOS </w:t>
      </w:r>
    </w:p>
    <w:p w:rsidR="00E17798" w:rsidRDefault="00607AE2">
      <w:pPr>
        <w:pStyle w:val="NormalWeb"/>
        <w:spacing w:before="120" w:beforeAutospacing="0" w:after="240" w:afterAutospacing="0"/>
        <w:divId w:val="2037734162"/>
        <w:rPr>
          <w:rStyle w:val="paragrafo"/>
          <w:rFonts w:ascii="Arial" w:hAnsi="Arial" w:cs="Arial"/>
          <w:sz w:val="20"/>
          <w:szCs w:val="20"/>
        </w:rPr>
      </w:pPr>
      <w:r w:rsidRPr="00F651B8">
        <w:rPr>
          <w:rStyle w:val="paragrafo"/>
          <w:rFonts w:ascii="Arial" w:hAnsi="Arial" w:cs="Arial"/>
          <w:sz w:val="20"/>
          <w:szCs w:val="20"/>
        </w:rPr>
        <w:t xml:space="preserve">Entende como potenciais perdas dos recursos os volumes expressivos provenientes de fundos de investimentos diretamente atrelados aos riscos de mercado, crédito e liquidez. </w:t>
      </w:r>
    </w:p>
    <w:p w:rsidR="00431C38" w:rsidRDefault="00431C38">
      <w:pPr>
        <w:pStyle w:val="NormalWeb"/>
        <w:spacing w:before="120" w:beforeAutospacing="0" w:after="240" w:afterAutospacing="0"/>
        <w:divId w:val="2037734162"/>
        <w:rPr>
          <w:rStyle w:val="paragrafo"/>
          <w:rFonts w:ascii="Arial" w:hAnsi="Arial" w:cs="Arial"/>
          <w:sz w:val="20"/>
          <w:szCs w:val="20"/>
        </w:rPr>
      </w:pPr>
    </w:p>
    <w:p w:rsidR="00431C38" w:rsidRPr="00F651B8" w:rsidRDefault="00431C38">
      <w:pPr>
        <w:pStyle w:val="NormalWeb"/>
        <w:spacing w:before="120" w:beforeAutospacing="0" w:after="240" w:afterAutospacing="0"/>
        <w:divId w:val="2037734162"/>
        <w:rPr>
          <w:rFonts w:ascii="Arial" w:hAnsi="Arial" w:cs="Arial"/>
          <w:sz w:val="20"/>
          <w:szCs w:val="20"/>
        </w:rPr>
      </w:pPr>
    </w:p>
    <w:tbl>
      <w:tblPr>
        <w:tblW w:w="4735" w:type="pct"/>
        <w:jc w:val="center"/>
        <w:tblCellMar>
          <w:left w:w="0" w:type="dxa"/>
          <w:right w:w="0" w:type="dxa"/>
        </w:tblCellMar>
        <w:tblLook w:val="04A0"/>
      </w:tblPr>
      <w:tblGrid>
        <w:gridCol w:w="3224"/>
        <w:gridCol w:w="3419"/>
        <w:gridCol w:w="3361"/>
      </w:tblGrid>
      <w:tr w:rsidR="00E17798" w:rsidRPr="00F651B8" w:rsidTr="008A56D4">
        <w:trPr>
          <w:divId w:val="2037734162"/>
          <w:trHeight w:val="515"/>
          <w:jc w:val="center"/>
        </w:trPr>
        <w:tc>
          <w:tcPr>
            <w:tcW w:w="161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17798" w:rsidRPr="00F651B8" w:rsidRDefault="00607AE2">
            <w:pPr>
              <w:pStyle w:val="NormalWeb"/>
              <w:spacing w:after="0" w:afterAutospacing="0"/>
              <w:jc w:val="center"/>
              <w:rPr>
                <w:sz w:val="20"/>
                <w:szCs w:val="20"/>
              </w:rPr>
            </w:pPr>
            <w:r w:rsidRPr="00F651B8">
              <w:rPr>
                <w:rFonts w:ascii="Arial" w:hAnsi="Arial" w:cs="Arial"/>
                <w:b/>
                <w:bCs/>
                <w:sz w:val="20"/>
                <w:szCs w:val="20"/>
              </w:rPr>
              <w:t>Contingências</w:t>
            </w:r>
          </w:p>
        </w:tc>
        <w:tc>
          <w:tcPr>
            <w:tcW w:w="1709"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E17798" w:rsidRPr="00F651B8" w:rsidRDefault="00607AE2">
            <w:pPr>
              <w:pStyle w:val="NormalWeb"/>
              <w:spacing w:after="0" w:afterAutospacing="0"/>
              <w:jc w:val="center"/>
              <w:rPr>
                <w:sz w:val="20"/>
                <w:szCs w:val="20"/>
              </w:rPr>
            </w:pPr>
            <w:r w:rsidRPr="00F651B8">
              <w:rPr>
                <w:rFonts w:ascii="Arial" w:hAnsi="Arial" w:cs="Arial"/>
                <w:b/>
                <w:bCs/>
                <w:sz w:val="20"/>
                <w:szCs w:val="20"/>
              </w:rPr>
              <w:t>Medidas</w:t>
            </w:r>
          </w:p>
        </w:tc>
        <w:tc>
          <w:tcPr>
            <w:tcW w:w="1680"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E17798" w:rsidRPr="00F651B8" w:rsidRDefault="00607AE2">
            <w:pPr>
              <w:pStyle w:val="NormalWeb"/>
              <w:spacing w:after="0" w:afterAutospacing="0"/>
              <w:jc w:val="center"/>
              <w:rPr>
                <w:sz w:val="20"/>
                <w:szCs w:val="20"/>
              </w:rPr>
            </w:pPr>
            <w:r w:rsidRPr="00F651B8">
              <w:rPr>
                <w:rFonts w:ascii="Arial" w:hAnsi="Arial" w:cs="Arial"/>
                <w:b/>
                <w:bCs/>
                <w:sz w:val="20"/>
                <w:szCs w:val="20"/>
              </w:rPr>
              <w:t>Resolução</w:t>
            </w:r>
          </w:p>
        </w:tc>
      </w:tr>
      <w:tr w:rsidR="00E17798" w:rsidRPr="00F651B8" w:rsidTr="008A56D4">
        <w:trPr>
          <w:divId w:val="2037734162"/>
          <w:trHeight w:val="1637"/>
          <w:jc w:val="center"/>
        </w:trPr>
        <w:tc>
          <w:tcPr>
            <w:tcW w:w="161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17798" w:rsidRPr="00F651B8" w:rsidRDefault="00607AE2">
            <w:pPr>
              <w:pStyle w:val="NormalWeb"/>
              <w:spacing w:after="0" w:afterAutospacing="0"/>
              <w:rPr>
                <w:sz w:val="20"/>
                <w:szCs w:val="20"/>
              </w:rPr>
            </w:pPr>
            <w:r w:rsidRPr="00F651B8">
              <w:rPr>
                <w:rFonts w:ascii="Arial" w:hAnsi="Arial" w:cs="Arial"/>
                <w:sz w:val="20"/>
                <w:szCs w:val="20"/>
              </w:rPr>
              <w:t xml:space="preserve">1 - Potenciais perdas de recursos </w:t>
            </w:r>
          </w:p>
        </w:tc>
        <w:tc>
          <w:tcPr>
            <w:tcW w:w="170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F651B8" w:rsidRDefault="00607AE2" w:rsidP="0062554E">
            <w:pPr>
              <w:pStyle w:val="NormalWeb"/>
              <w:spacing w:after="0" w:afterAutospacing="0"/>
              <w:jc w:val="both"/>
              <w:rPr>
                <w:sz w:val="20"/>
                <w:szCs w:val="20"/>
              </w:rPr>
            </w:pPr>
            <w:r w:rsidRPr="00F651B8">
              <w:rPr>
                <w:rFonts w:ascii="Arial" w:hAnsi="Arial" w:cs="Arial"/>
                <w:sz w:val="20"/>
                <w:szCs w:val="20"/>
              </w:rPr>
              <w:t xml:space="preserve">a) Apuração das causas acompanhado de relatório; </w:t>
            </w:r>
          </w:p>
          <w:p w:rsidR="00E17798" w:rsidRPr="00F651B8" w:rsidRDefault="00607AE2" w:rsidP="0062554E">
            <w:pPr>
              <w:pStyle w:val="NormalWeb"/>
              <w:spacing w:after="0" w:afterAutospacing="0"/>
              <w:jc w:val="both"/>
              <w:rPr>
                <w:sz w:val="20"/>
                <w:szCs w:val="20"/>
              </w:rPr>
            </w:pPr>
            <w:r w:rsidRPr="00F651B8">
              <w:rPr>
                <w:rFonts w:ascii="Arial" w:hAnsi="Arial" w:cs="Arial"/>
                <w:sz w:val="20"/>
                <w:szCs w:val="20"/>
              </w:rPr>
              <w:t xml:space="preserve">b) Identificação dos envolvidos a contar do início do processo; </w:t>
            </w:r>
          </w:p>
          <w:p w:rsidR="00E17798" w:rsidRPr="00F651B8" w:rsidRDefault="00607AE2" w:rsidP="0062554E">
            <w:pPr>
              <w:pStyle w:val="NormalWeb"/>
              <w:spacing w:after="0" w:afterAutospacing="0"/>
              <w:jc w:val="both"/>
              <w:rPr>
                <w:sz w:val="20"/>
                <w:szCs w:val="20"/>
              </w:rPr>
            </w:pPr>
            <w:r w:rsidRPr="00F651B8">
              <w:rPr>
                <w:rFonts w:ascii="Arial" w:hAnsi="Arial" w:cs="Arial"/>
                <w:sz w:val="20"/>
                <w:szCs w:val="20"/>
              </w:rPr>
              <w:t xml:space="preserve">c) Estudo Técnico com a viabilidade administrativa, financeira e se for o caso, jurídica. </w:t>
            </w:r>
          </w:p>
        </w:tc>
        <w:tc>
          <w:tcPr>
            <w:tcW w:w="168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798" w:rsidRPr="00F651B8" w:rsidRDefault="00607AE2">
            <w:pPr>
              <w:pStyle w:val="NormalWeb"/>
              <w:spacing w:after="0" w:afterAutospacing="0"/>
              <w:rPr>
                <w:sz w:val="20"/>
                <w:szCs w:val="20"/>
              </w:rPr>
            </w:pPr>
            <w:r w:rsidRPr="00F651B8">
              <w:rPr>
                <w:rFonts w:ascii="Arial" w:hAnsi="Arial" w:cs="Arial"/>
                <w:sz w:val="20"/>
                <w:szCs w:val="20"/>
              </w:rPr>
              <w:t xml:space="preserve">Curto, Médio e Longo Prazo </w:t>
            </w:r>
          </w:p>
        </w:tc>
      </w:tr>
    </w:tbl>
    <w:p w:rsidR="00E17798" w:rsidRPr="001F229F" w:rsidRDefault="00607AE2">
      <w:pPr>
        <w:pStyle w:val="NormalWeb"/>
        <w:spacing w:before="288" w:beforeAutospacing="0" w:after="0" w:afterAutospacing="0"/>
        <w:divId w:val="1532065192"/>
        <w:rPr>
          <w:rFonts w:ascii="Arial" w:hAnsi="Arial" w:cs="Arial"/>
          <w:sz w:val="20"/>
          <w:szCs w:val="20"/>
        </w:rPr>
      </w:pPr>
      <w:r w:rsidRPr="001F229F">
        <w:rPr>
          <w:rFonts w:ascii="Arial" w:hAnsi="Arial" w:cs="Arial"/>
          <w:b/>
          <w:bCs/>
          <w:sz w:val="20"/>
          <w:szCs w:val="20"/>
        </w:rPr>
        <w:t>18.</w:t>
      </w:r>
      <w:r w:rsidRPr="001F229F">
        <w:rPr>
          <w:b/>
          <w:bCs/>
          <w:sz w:val="20"/>
          <w:szCs w:val="20"/>
        </w:rPr>
        <w:t>    </w:t>
      </w:r>
      <w:r w:rsidRPr="001F229F">
        <w:rPr>
          <w:rFonts w:ascii="Arial" w:hAnsi="Arial" w:cs="Arial"/>
          <w:b/>
          <w:bCs/>
          <w:sz w:val="20"/>
          <w:szCs w:val="20"/>
        </w:rPr>
        <w:t xml:space="preserve">CONTROLES INTERNOS </w:t>
      </w:r>
    </w:p>
    <w:p w:rsidR="00E17798" w:rsidRPr="001F229F" w:rsidRDefault="00607AE2" w:rsidP="001F229F">
      <w:pPr>
        <w:pStyle w:val="NormalWeb"/>
        <w:spacing w:before="120" w:beforeAutospacing="0" w:after="240" w:afterAutospacing="0"/>
        <w:jc w:val="both"/>
        <w:divId w:val="1532065192"/>
        <w:rPr>
          <w:rFonts w:ascii="Arial" w:hAnsi="Arial" w:cs="Arial"/>
          <w:sz w:val="20"/>
          <w:szCs w:val="20"/>
        </w:rPr>
      </w:pPr>
      <w:r w:rsidRPr="001F229F">
        <w:rPr>
          <w:rFonts w:ascii="Arial" w:hAnsi="Arial" w:cs="Arial"/>
          <w:sz w:val="20"/>
          <w:szCs w:val="20"/>
        </w:rPr>
        <w:t xml:space="preserve">Antes de qualquer aplicação, resgate ou movimentações financeiras ocorridas na carteira de investimentos do </w:t>
      </w:r>
      <w:r w:rsidRPr="001F229F">
        <w:rPr>
          <w:rFonts w:ascii="Arial" w:hAnsi="Arial" w:cs="Arial"/>
          <w:b/>
          <w:bCs/>
          <w:sz w:val="20"/>
          <w:szCs w:val="20"/>
        </w:rPr>
        <w:t>FUNDO MUNICIPAL DE APOSENTADORIA E PENSÃO DE FERNÃO</w:t>
      </w:r>
      <w:r w:rsidRPr="001F229F">
        <w:rPr>
          <w:rFonts w:ascii="Arial" w:hAnsi="Arial" w:cs="Arial"/>
          <w:sz w:val="20"/>
          <w:szCs w:val="20"/>
        </w:rPr>
        <w:t xml:space="preserve">, os responsáveis pela gestão dos recursos deverão seguir todos os princípios e diretrizes envolvidos nos processos de aplicação dos recursos. </w:t>
      </w:r>
    </w:p>
    <w:p w:rsidR="00E17798" w:rsidRPr="001F229F" w:rsidRDefault="00607AE2" w:rsidP="001F229F">
      <w:pPr>
        <w:pStyle w:val="NormalWeb"/>
        <w:spacing w:before="120" w:beforeAutospacing="0" w:after="240" w:afterAutospacing="0"/>
        <w:jc w:val="both"/>
        <w:divId w:val="1532065192"/>
        <w:rPr>
          <w:rFonts w:ascii="Arial" w:hAnsi="Arial" w:cs="Arial"/>
          <w:sz w:val="20"/>
          <w:szCs w:val="20"/>
        </w:rPr>
      </w:pPr>
      <w:r w:rsidRPr="001F229F">
        <w:rPr>
          <w:rFonts w:ascii="Arial" w:hAnsi="Arial" w:cs="Arial"/>
          <w:sz w:val="20"/>
          <w:szCs w:val="20"/>
        </w:rPr>
        <w:t xml:space="preserve">O acompanhamento mensal do desempenho da carteira de investimentos em relação </w:t>
      </w:r>
      <w:r w:rsidR="001F229F" w:rsidRPr="001F229F">
        <w:rPr>
          <w:rFonts w:ascii="Arial" w:hAnsi="Arial" w:cs="Arial"/>
          <w:sz w:val="20"/>
          <w:szCs w:val="20"/>
        </w:rPr>
        <w:t>à</w:t>
      </w:r>
      <w:r w:rsidRPr="001F229F">
        <w:rPr>
          <w:rFonts w:ascii="Arial" w:hAnsi="Arial" w:cs="Arial"/>
          <w:sz w:val="20"/>
          <w:szCs w:val="20"/>
        </w:rPr>
        <w:t xml:space="preserve"> Meta de Rentabilidade definida</w:t>
      </w:r>
      <w:r w:rsidR="001F229F" w:rsidRPr="001F229F">
        <w:rPr>
          <w:rFonts w:ascii="Arial" w:hAnsi="Arial" w:cs="Arial"/>
          <w:sz w:val="20"/>
          <w:szCs w:val="20"/>
        </w:rPr>
        <w:t xml:space="preserve"> garantirá</w:t>
      </w:r>
      <w:r w:rsidRPr="001F229F">
        <w:rPr>
          <w:rFonts w:ascii="Arial" w:hAnsi="Arial" w:cs="Arial"/>
          <w:sz w:val="20"/>
          <w:szCs w:val="20"/>
        </w:rPr>
        <w:t xml:space="preserve"> ações e medidas no curto e médio prazo do equacionamento de quaisquer distorções decorrentes dos riscos a ela atrelados. </w:t>
      </w:r>
    </w:p>
    <w:p w:rsidR="00E17798" w:rsidRPr="00693F1D" w:rsidRDefault="00607AE2" w:rsidP="001F229F">
      <w:pPr>
        <w:pStyle w:val="NormalWeb"/>
        <w:spacing w:before="120" w:beforeAutospacing="0" w:after="240" w:afterAutospacing="0"/>
        <w:jc w:val="both"/>
        <w:divId w:val="1532065192"/>
        <w:rPr>
          <w:rFonts w:ascii="Arial" w:hAnsi="Arial" w:cs="Arial"/>
          <w:sz w:val="20"/>
          <w:szCs w:val="20"/>
        </w:rPr>
      </w:pPr>
      <w:r w:rsidRPr="00693F1D">
        <w:rPr>
          <w:rFonts w:ascii="Arial" w:hAnsi="Arial" w:cs="Arial"/>
          <w:sz w:val="20"/>
          <w:szCs w:val="20"/>
        </w:rPr>
        <w:t>Com base nas determinações da Portaria MTP nº 1.467/2022, foi instituído o Comitê de Investimentos através d</w:t>
      </w:r>
      <w:r w:rsidR="00693F1D">
        <w:rPr>
          <w:rFonts w:ascii="Arial" w:hAnsi="Arial" w:cs="Arial"/>
          <w:sz w:val="20"/>
          <w:szCs w:val="20"/>
        </w:rPr>
        <w:t>a Portaria de n°01/2022 de 11 de agosto de 2022</w:t>
      </w:r>
      <w:r w:rsidRPr="00693F1D">
        <w:rPr>
          <w:rFonts w:ascii="Arial" w:hAnsi="Arial" w:cs="Arial"/>
          <w:sz w:val="20"/>
          <w:szCs w:val="20"/>
        </w:rPr>
        <w:t xml:space="preserve">, com a finalidade mínima de participar no processo decisório quanto à formulação e execução da Política de Investimentos. </w:t>
      </w:r>
    </w:p>
    <w:p w:rsidR="00E17798" w:rsidRPr="001F229F" w:rsidRDefault="00607AE2">
      <w:pPr>
        <w:pStyle w:val="NormalWeb"/>
        <w:spacing w:before="120" w:beforeAutospacing="0" w:after="240" w:afterAutospacing="0"/>
        <w:divId w:val="1532065192"/>
        <w:rPr>
          <w:rFonts w:ascii="Arial" w:hAnsi="Arial" w:cs="Arial"/>
          <w:sz w:val="20"/>
          <w:szCs w:val="20"/>
        </w:rPr>
      </w:pPr>
      <w:r w:rsidRPr="001F229F">
        <w:rPr>
          <w:rFonts w:ascii="Arial" w:hAnsi="Arial" w:cs="Arial"/>
          <w:sz w:val="20"/>
          <w:szCs w:val="20"/>
        </w:rPr>
        <w:t xml:space="preserve">Suas ações são previamente aprovadas em Plano de Ação estipulado para o exercício corrente e seu controle será promovido pelo Gestor dos Recursos e Presidente do Comitê de Investimentos. </w:t>
      </w:r>
    </w:p>
    <w:p w:rsidR="00E17798" w:rsidRPr="001F229F" w:rsidRDefault="00607AE2" w:rsidP="001F229F">
      <w:pPr>
        <w:pStyle w:val="NormalWeb"/>
        <w:spacing w:before="120" w:beforeAutospacing="0" w:after="240" w:afterAutospacing="0"/>
        <w:jc w:val="both"/>
        <w:divId w:val="1532065192"/>
        <w:rPr>
          <w:rFonts w:ascii="Arial" w:hAnsi="Arial" w:cs="Arial"/>
          <w:sz w:val="20"/>
          <w:szCs w:val="20"/>
        </w:rPr>
      </w:pPr>
      <w:r w:rsidRPr="001F229F">
        <w:rPr>
          <w:rFonts w:ascii="Arial" w:hAnsi="Arial" w:cs="Arial"/>
          <w:sz w:val="20"/>
          <w:szCs w:val="20"/>
        </w:rPr>
        <w:t xml:space="preserve">Entende-se como participação no processo decisório quanto à formulação e execução da Política de Investimentos a abrangência de: </w:t>
      </w:r>
    </w:p>
    <w:p w:rsidR="00E17798" w:rsidRPr="001F229F" w:rsidRDefault="00607AE2" w:rsidP="001F229F">
      <w:pPr>
        <w:pStyle w:val="NormalWeb"/>
        <w:spacing w:before="0" w:beforeAutospacing="0" w:after="0" w:afterAutospacing="0" w:line="256" w:lineRule="auto"/>
        <w:ind w:left="720" w:hanging="360"/>
        <w:jc w:val="both"/>
        <w:divId w:val="1532065192"/>
        <w:rPr>
          <w:rFonts w:ascii="Arial" w:hAnsi="Arial" w:cs="Arial"/>
          <w:sz w:val="20"/>
          <w:szCs w:val="20"/>
        </w:rPr>
      </w:pPr>
      <w:r w:rsidRPr="001F229F">
        <w:rPr>
          <w:rFonts w:ascii="Arial" w:hAnsi="Arial" w:cs="Arial"/>
          <w:sz w:val="20"/>
          <w:szCs w:val="20"/>
        </w:rPr>
        <w:t>a)</w:t>
      </w:r>
      <w:r w:rsidRPr="001F229F">
        <w:rPr>
          <w:sz w:val="14"/>
          <w:szCs w:val="14"/>
        </w:rPr>
        <w:t xml:space="preserve">      </w:t>
      </w:r>
      <w:r w:rsidRPr="001F229F">
        <w:rPr>
          <w:rFonts w:ascii="Arial" w:hAnsi="Arial" w:cs="Arial"/>
          <w:sz w:val="20"/>
          <w:szCs w:val="20"/>
        </w:rPr>
        <w:t xml:space="preserve">garantir o cumprimento das normativas vigentes; </w:t>
      </w:r>
    </w:p>
    <w:p w:rsidR="00E17798" w:rsidRPr="001F229F" w:rsidRDefault="00607AE2" w:rsidP="001F229F">
      <w:pPr>
        <w:pStyle w:val="NormalWeb"/>
        <w:spacing w:before="0" w:beforeAutospacing="0" w:after="0" w:afterAutospacing="0" w:line="256" w:lineRule="auto"/>
        <w:ind w:left="720"/>
        <w:jc w:val="both"/>
        <w:divId w:val="1532065192"/>
        <w:rPr>
          <w:rFonts w:ascii="Arial" w:hAnsi="Arial" w:cs="Arial"/>
          <w:sz w:val="20"/>
          <w:szCs w:val="20"/>
        </w:rPr>
      </w:pPr>
      <w:r w:rsidRPr="001F229F">
        <w:rPr>
          <w:rFonts w:ascii="Arial" w:hAnsi="Arial" w:cs="Arial"/>
          <w:sz w:val="20"/>
          <w:szCs w:val="20"/>
        </w:rPr>
        <w:t xml:space="preserve">  </w:t>
      </w:r>
    </w:p>
    <w:p w:rsidR="00E17798" w:rsidRPr="001F229F" w:rsidRDefault="00607AE2" w:rsidP="001F229F">
      <w:pPr>
        <w:pStyle w:val="NormalWeb"/>
        <w:spacing w:before="0" w:beforeAutospacing="0" w:after="0" w:afterAutospacing="0" w:line="256" w:lineRule="auto"/>
        <w:ind w:left="720" w:hanging="360"/>
        <w:jc w:val="both"/>
        <w:divId w:val="1532065192"/>
        <w:rPr>
          <w:rFonts w:ascii="Arial" w:hAnsi="Arial" w:cs="Arial"/>
          <w:sz w:val="20"/>
          <w:szCs w:val="20"/>
        </w:rPr>
      </w:pPr>
      <w:r w:rsidRPr="001F229F">
        <w:rPr>
          <w:rFonts w:ascii="Arial" w:hAnsi="Arial" w:cs="Arial"/>
          <w:sz w:val="20"/>
          <w:szCs w:val="20"/>
        </w:rPr>
        <w:t>b)</w:t>
      </w:r>
      <w:r w:rsidRPr="001F229F">
        <w:rPr>
          <w:sz w:val="14"/>
          <w:szCs w:val="14"/>
        </w:rPr>
        <w:t xml:space="preserve">      </w:t>
      </w:r>
      <w:r w:rsidRPr="001F229F">
        <w:rPr>
          <w:rFonts w:ascii="Arial" w:hAnsi="Arial" w:cs="Arial"/>
          <w:sz w:val="20"/>
          <w:szCs w:val="20"/>
        </w:rPr>
        <w:t xml:space="preserve">garantir o cumprimento da Política de Investimentos e suas revisões; </w:t>
      </w:r>
    </w:p>
    <w:p w:rsidR="00E17798" w:rsidRPr="001F229F" w:rsidRDefault="00607AE2" w:rsidP="001F229F">
      <w:pPr>
        <w:pStyle w:val="NormalWeb"/>
        <w:spacing w:before="0" w:beforeAutospacing="0" w:after="0" w:afterAutospacing="0" w:line="256" w:lineRule="auto"/>
        <w:ind w:left="720"/>
        <w:jc w:val="both"/>
        <w:divId w:val="1532065192"/>
        <w:rPr>
          <w:rFonts w:ascii="Arial" w:hAnsi="Arial" w:cs="Arial"/>
          <w:sz w:val="20"/>
          <w:szCs w:val="20"/>
        </w:rPr>
      </w:pPr>
      <w:r w:rsidRPr="001F229F">
        <w:rPr>
          <w:rFonts w:ascii="Arial" w:hAnsi="Arial" w:cs="Arial"/>
          <w:sz w:val="20"/>
          <w:szCs w:val="20"/>
        </w:rPr>
        <w:t xml:space="preserve">  </w:t>
      </w:r>
    </w:p>
    <w:p w:rsidR="00E17798" w:rsidRPr="001F229F" w:rsidRDefault="00607AE2" w:rsidP="001F229F">
      <w:pPr>
        <w:pStyle w:val="NormalWeb"/>
        <w:spacing w:before="0" w:beforeAutospacing="0" w:after="0" w:afterAutospacing="0" w:line="256" w:lineRule="auto"/>
        <w:ind w:left="720" w:hanging="360"/>
        <w:jc w:val="both"/>
        <w:divId w:val="1532065192"/>
        <w:rPr>
          <w:rFonts w:ascii="Arial" w:hAnsi="Arial" w:cs="Arial"/>
          <w:sz w:val="20"/>
          <w:szCs w:val="20"/>
        </w:rPr>
      </w:pPr>
      <w:r w:rsidRPr="001F229F">
        <w:rPr>
          <w:rFonts w:ascii="Arial" w:hAnsi="Arial" w:cs="Arial"/>
          <w:sz w:val="20"/>
          <w:szCs w:val="20"/>
        </w:rPr>
        <w:t>c)</w:t>
      </w:r>
      <w:r w:rsidRPr="001F229F">
        <w:rPr>
          <w:sz w:val="14"/>
          <w:szCs w:val="14"/>
        </w:rPr>
        <w:t xml:space="preserve">       </w:t>
      </w:r>
      <w:r w:rsidRPr="001F229F">
        <w:rPr>
          <w:rFonts w:ascii="Arial" w:hAnsi="Arial" w:cs="Arial"/>
          <w:sz w:val="20"/>
          <w:szCs w:val="20"/>
        </w:rPr>
        <w:t xml:space="preserve">garantir a adequação dos investimentos de acordo com o perfil do </w:t>
      </w:r>
      <w:r w:rsidRPr="001F229F">
        <w:rPr>
          <w:rFonts w:ascii="Arial" w:hAnsi="Arial" w:cs="Arial"/>
          <w:b/>
          <w:bCs/>
          <w:sz w:val="20"/>
          <w:szCs w:val="20"/>
        </w:rPr>
        <w:t>FUNDO MUNICIPAL DE APOSENTADORIA E PENSÃO DE FERNÃO</w:t>
      </w:r>
      <w:r w:rsidRPr="001F229F">
        <w:rPr>
          <w:rFonts w:ascii="Arial" w:hAnsi="Arial" w:cs="Arial"/>
          <w:sz w:val="20"/>
          <w:szCs w:val="20"/>
        </w:rPr>
        <w:t xml:space="preserve">; </w:t>
      </w:r>
    </w:p>
    <w:p w:rsidR="00E17798" w:rsidRPr="001F229F" w:rsidRDefault="00607AE2" w:rsidP="001F229F">
      <w:pPr>
        <w:pStyle w:val="NormalWeb"/>
        <w:spacing w:before="0" w:beforeAutospacing="0" w:after="0" w:afterAutospacing="0" w:line="256" w:lineRule="auto"/>
        <w:ind w:left="720"/>
        <w:jc w:val="both"/>
        <w:divId w:val="1532065192"/>
        <w:rPr>
          <w:rFonts w:ascii="Arial" w:hAnsi="Arial" w:cs="Arial"/>
          <w:sz w:val="20"/>
          <w:szCs w:val="20"/>
        </w:rPr>
      </w:pPr>
      <w:r w:rsidRPr="001F229F">
        <w:rPr>
          <w:rFonts w:ascii="Arial" w:hAnsi="Arial" w:cs="Arial"/>
          <w:sz w:val="20"/>
          <w:szCs w:val="20"/>
        </w:rPr>
        <w:t xml:space="preserve">  </w:t>
      </w:r>
    </w:p>
    <w:p w:rsidR="00E17798" w:rsidRPr="001F229F" w:rsidRDefault="00607AE2" w:rsidP="001F229F">
      <w:pPr>
        <w:pStyle w:val="NormalWeb"/>
        <w:spacing w:before="0" w:beforeAutospacing="0" w:after="0" w:afterAutospacing="0" w:line="256" w:lineRule="auto"/>
        <w:ind w:left="720" w:hanging="360"/>
        <w:jc w:val="both"/>
        <w:divId w:val="1532065192"/>
        <w:rPr>
          <w:rFonts w:ascii="Arial" w:hAnsi="Arial" w:cs="Arial"/>
          <w:sz w:val="20"/>
          <w:szCs w:val="20"/>
        </w:rPr>
      </w:pPr>
      <w:r w:rsidRPr="001F229F">
        <w:rPr>
          <w:rFonts w:ascii="Arial" w:hAnsi="Arial" w:cs="Arial"/>
          <w:sz w:val="20"/>
          <w:szCs w:val="20"/>
        </w:rPr>
        <w:t>d)</w:t>
      </w:r>
      <w:r w:rsidRPr="001F229F">
        <w:rPr>
          <w:sz w:val="14"/>
          <w:szCs w:val="14"/>
        </w:rPr>
        <w:t xml:space="preserve">      </w:t>
      </w:r>
      <w:r w:rsidRPr="001F229F">
        <w:rPr>
          <w:rFonts w:ascii="Arial" w:hAnsi="Arial" w:cs="Arial"/>
          <w:sz w:val="20"/>
          <w:szCs w:val="20"/>
        </w:rPr>
        <w:t xml:space="preserve">monitorar o grau de risco dos investimentos; </w:t>
      </w:r>
    </w:p>
    <w:p w:rsidR="00E17798" w:rsidRPr="001F229F" w:rsidRDefault="00607AE2" w:rsidP="001F229F">
      <w:pPr>
        <w:pStyle w:val="NormalWeb"/>
        <w:spacing w:before="0" w:beforeAutospacing="0" w:after="0" w:afterAutospacing="0" w:line="256" w:lineRule="auto"/>
        <w:ind w:left="720"/>
        <w:jc w:val="both"/>
        <w:divId w:val="1532065192"/>
        <w:rPr>
          <w:rFonts w:ascii="Arial" w:hAnsi="Arial" w:cs="Arial"/>
          <w:sz w:val="20"/>
          <w:szCs w:val="20"/>
        </w:rPr>
      </w:pPr>
      <w:r w:rsidRPr="001F229F">
        <w:rPr>
          <w:rFonts w:ascii="Arial" w:hAnsi="Arial" w:cs="Arial"/>
          <w:sz w:val="20"/>
          <w:szCs w:val="20"/>
        </w:rPr>
        <w:t xml:space="preserve">  </w:t>
      </w:r>
    </w:p>
    <w:p w:rsidR="00E17798" w:rsidRPr="001F229F" w:rsidRDefault="00607AE2" w:rsidP="001F229F">
      <w:pPr>
        <w:pStyle w:val="NormalWeb"/>
        <w:spacing w:before="0" w:beforeAutospacing="0" w:after="0" w:afterAutospacing="0" w:line="256" w:lineRule="auto"/>
        <w:ind w:left="720" w:hanging="360"/>
        <w:jc w:val="both"/>
        <w:divId w:val="1532065192"/>
        <w:rPr>
          <w:rFonts w:ascii="Arial" w:hAnsi="Arial" w:cs="Arial"/>
          <w:sz w:val="20"/>
          <w:szCs w:val="20"/>
        </w:rPr>
      </w:pPr>
      <w:r w:rsidRPr="001F229F">
        <w:rPr>
          <w:rFonts w:ascii="Arial" w:hAnsi="Arial" w:cs="Arial"/>
          <w:sz w:val="20"/>
          <w:szCs w:val="20"/>
        </w:rPr>
        <w:t>e)</w:t>
      </w:r>
      <w:r w:rsidRPr="001F229F">
        <w:rPr>
          <w:sz w:val="14"/>
          <w:szCs w:val="14"/>
        </w:rPr>
        <w:t xml:space="preserve">      </w:t>
      </w:r>
      <w:r w:rsidRPr="001F229F">
        <w:rPr>
          <w:rFonts w:ascii="Arial" w:hAnsi="Arial" w:cs="Arial"/>
          <w:sz w:val="20"/>
          <w:szCs w:val="20"/>
        </w:rPr>
        <w:t xml:space="preserve">observar que a rentabilidade dos recursos esteja de acordo com o nível de risco assumido; </w:t>
      </w:r>
    </w:p>
    <w:p w:rsidR="00E17798" w:rsidRPr="001F229F" w:rsidRDefault="00607AE2" w:rsidP="001F229F">
      <w:pPr>
        <w:pStyle w:val="NormalWeb"/>
        <w:spacing w:before="0" w:beforeAutospacing="0" w:after="0" w:afterAutospacing="0" w:line="256" w:lineRule="auto"/>
        <w:ind w:left="720"/>
        <w:jc w:val="both"/>
        <w:divId w:val="1532065192"/>
        <w:rPr>
          <w:rFonts w:ascii="Arial" w:hAnsi="Arial" w:cs="Arial"/>
          <w:sz w:val="20"/>
          <w:szCs w:val="20"/>
        </w:rPr>
      </w:pPr>
      <w:r w:rsidRPr="001F229F">
        <w:rPr>
          <w:rFonts w:ascii="Arial" w:hAnsi="Arial" w:cs="Arial"/>
          <w:sz w:val="20"/>
          <w:szCs w:val="20"/>
        </w:rPr>
        <w:t xml:space="preserve">  </w:t>
      </w:r>
    </w:p>
    <w:p w:rsidR="00E17798" w:rsidRPr="001F229F" w:rsidRDefault="00607AE2" w:rsidP="001F229F">
      <w:pPr>
        <w:pStyle w:val="NormalWeb"/>
        <w:spacing w:before="0" w:beforeAutospacing="0" w:after="0" w:afterAutospacing="0" w:line="256" w:lineRule="auto"/>
        <w:ind w:left="720" w:hanging="360"/>
        <w:jc w:val="both"/>
        <w:divId w:val="1532065192"/>
        <w:rPr>
          <w:rFonts w:ascii="Arial" w:hAnsi="Arial" w:cs="Arial"/>
          <w:sz w:val="20"/>
          <w:szCs w:val="20"/>
        </w:rPr>
      </w:pPr>
      <w:r w:rsidRPr="001F229F">
        <w:rPr>
          <w:rFonts w:ascii="Arial" w:hAnsi="Arial" w:cs="Arial"/>
          <w:sz w:val="20"/>
          <w:szCs w:val="20"/>
        </w:rPr>
        <w:t>f)</w:t>
      </w:r>
      <w:r w:rsidRPr="001F229F">
        <w:rPr>
          <w:sz w:val="14"/>
          <w:szCs w:val="14"/>
        </w:rPr>
        <w:t xml:space="preserve">        </w:t>
      </w:r>
      <w:r w:rsidRPr="001F229F">
        <w:rPr>
          <w:rFonts w:ascii="Arial" w:hAnsi="Arial" w:cs="Arial"/>
          <w:sz w:val="20"/>
          <w:szCs w:val="20"/>
        </w:rPr>
        <w:t xml:space="preserve">garantir a gestão ética e transparente dos recursos; </w:t>
      </w:r>
    </w:p>
    <w:p w:rsidR="00E17798" w:rsidRPr="001F229F" w:rsidRDefault="00607AE2" w:rsidP="001F229F">
      <w:pPr>
        <w:pStyle w:val="NormalWeb"/>
        <w:spacing w:before="0" w:beforeAutospacing="0" w:after="0" w:afterAutospacing="0" w:line="256" w:lineRule="auto"/>
        <w:ind w:left="720"/>
        <w:jc w:val="both"/>
        <w:divId w:val="1532065192"/>
        <w:rPr>
          <w:rFonts w:ascii="Arial" w:hAnsi="Arial" w:cs="Arial"/>
          <w:sz w:val="20"/>
          <w:szCs w:val="20"/>
        </w:rPr>
      </w:pPr>
      <w:r w:rsidRPr="001F229F">
        <w:rPr>
          <w:rFonts w:ascii="Arial" w:hAnsi="Arial" w:cs="Arial"/>
          <w:sz w:val="20"/>
          <w:szCs w:val="20"/>
        </w:rPr>
        <w:t xml:space="preserve">  </w:t>
      </w:r>
    </w:p>
    <w:p w:rsidR="00E17798" w:rsidRPr="001F229F" w:rsidRDefault="00607AE2" w:rsidP="001F229F">
      <w:pPr>
        <w:pStyle w:val="NormalWeb"/>
        <w:spacing w:before="0" w:beforeAutospacing="0" w:after="0" w:afterAutospacing="0" w:line="256" w:lineRule="auto"/>
        <w:ind w:left="720" w:hanging="360"/>
        <w:jc w:val="both"/>
        <w:divId w:val="1532065192"/>
        <w:rPr>
          <w:rFonts w:ascii="Arial" w:hAnsi="Arial" w:cs="Arial"/>
          <w:sz w:val="20"/>
          <w:szCs w:val="20"/>
        </w:rPr>
      </w:pPr>
      <w:r w:rsidRPr="001F229F">
        <w:rPr>
          <w:rFonts w:ascii="Arial" w:hAnsi="Arial" w:cs="Arial"/>
          <w:sz w:val="20"/>
          <w:szCs w:val="20"/>
        </w:rPr>
        <w:t>g)</w:t>
      </w:r>
      <w:r w:rsidRPr="001F229F">
        <w:rPr>
          <w:sz w:val="14"/>
          <w:szCs w:val="14"/>
        </w:rPr>
        <w:t xml:space="preserve">      </w:t>
      </w:r>
      <w:r w:rsidRPr="001F229F">
        <w:rPr>
          <w:rFonts w:ascii="Arial" w:hAnsi="Arial" w:cs="Arial"/>
          <w:sz w:val="20"/>
          <w:szCs w:val="20"/>
        </w:rPr>
        <w:t xml:space="preserve">garantir a execução dos processos internos voltados para área de investimentos; </w:t>
      </w:r>
    </w:p>
    <w:p w:rsidR="00E17798" w:rsidRPr="001F229F" w:rsidRDefault="00607AE2" w:rsidP="001F229F">
      <w:pPr>
        <w:pStyle w:val="NormalWeb"/>
        <w:spacing w:before="0" w:beforeAutospacing="0" w:after="0" w:afterAutospacing="0" w:line="256" w:lineRule="auto"/>
        <w:ind w:left="720"/>
        <w:jc w:val="both"/>
        <w:divId w:val="1532065192"/>
        <w:rPr>
          <w:rFonts w:ascii="Arial" w:hAnsi="Arial" w:cs="Arial"/>
          <w:sz w:val="20"/>
          <w:szCs w:val="20"/>
        </w:rPr>
      </w:pPr>
      <w:r w:rsidRPr="001F229F">
        <w:rPr>
          <w:rFonts w:ascii="Arial" w:hAnsi="Arial" w:cs="Arial"/>
          <w:sz w:val="20"/>
          <w:szCs w:val="20"/>
        </w:rPr>
        <w:t xml:space="preserve">  </w:t>
      </w:r>
    </w:p>
    <w:p w:rsidR="00E17798" w:rsidRPr="001F229F" w:rsidRDefault="00607AE2" w:rsidP="001F229F">
      <w:pPr>
        <w:pStyle w:val="NormalWeb"/>
        <w:spacing w:before="0" w:beforeAutospacing="0" w:after="0" w:afterAutospacing="0" w:line="256" w:lineRule="auto"/>
        <w:ind w:left="720" w:hanging="360"/>
        <w:jc w:val="both"/>
        <w:divId w:val="1532065192"/>
        <w:rPr>
          <w:rFonts w:ascii="Arial" w:hAnsi="Arial" w:cs="Arial"/>
          <w:sz w:val="20"/>
          <w:szCs w:val="20"/>
        </w:rPr>
      </w:pPr>
      <w:r w:rsidRPr="001F229F">
        <w:rPr>
          <w:rFonts w:ascii="Arial" w:hAnsi="Arial" w:cs="Arial"/>
          <w:sz w:val="20"/>
          <w:szCs w:val="20"/>
        </w:rPr>
        <w:lastRenderedPageBreak/>
        <w:t>h)</w:t>
      </w:r>
      <w:r w:rsidRPr="001F229F">
        <w:rPr>
          <w:sz w:val="14"/>
          <w:szCs w:val="14"/>
        </w:rPr>
        <w:t xml:space="preserve">      </w:t>
      </w:r>
      <w:r w:rsidRPr="001F229F">
        <w:rPr>
          <w:rFonts w:ascii="Arial" w:hAnsi="Arial" w:cs="Arial"/>
          <w:sz w:val="20"/>
          <w:szCs w:val="20"/>
        </w:rPr>
        <w:t xml:space="preserve">instaurar sindicância no âmbito dos investimentos e processos de investimentos se assim houver a necessidade; </w:t>
      </w:r>
    </w:p>
    <w:p w:rsidR="00E17798" w:rsidRPr="001F229F" w:rsidRDefault="00607AE2" w:rsidP="001F229F">
      <w:pPr>
        <w:pStyle w:val="NormalWeb"/>
        <w:spacing w:before="0" w:beforeAutospacing="0" w:after="0" w:afterAutospacing="0" w:line="256" w:lineRule="auto"/>
        <w:ind w:left="720"/>
        <w:jc w:val="both"/>
        <w:divId w:val="1532065192"/>
        <w:rPr>
          <w:rFonts w:ascii="Arial" w:hAnsi="Arial" w:cs="Arial"/>
          <w:sz w:val="20"/>
          <w:szCs w:val="20"/>
        </w:rPr>
      </w:pPr>
      <w:r w:rsidRPr="001F229F">
        <w:rPr>
          <w:rFonts w:ascii="Arial" w:hAnsi="Arial" w:cs="Arial"/>
          <w:sz w:val="20"/>
          <w:szCs w:val="20"/>
        </w:rPr>
        <w:t xml:space="preserve">  </w:t>
      </w:r>
    </w:p>
    <w:p w:rsidR="00E17798" w:rsidRPr="001F229F" w:rsidRDefault="00607AE2" w:rsidP="001F229F">
      <w:pPr>
        <w:pStyle w:val="NormalWeb"/>
        <w:spacing w:before="0" w:beforeAutospacing="0" w:after="0" w:afterAutospacing="0" w:line="256" w:lineRule="auto"/>
        <w:ind w:left="720" w:hanging="360"/>
        <w:jc w:val="both"/>
        <w:divId w:val="1532065192"/>
        <w:rPr>
          <w:rFonts w:ascii="Arial" w:hAnsi="Arial" w:cs="Arial"/>
          <w:sz w:val="20"/>
          <w:szCs w:val="20"/>
        </w:rPr>
      </w:pPr>
      <w:r w:rsidRPr="001F229F">
        <w:rPr>
          <w:rFonts w:ascii="Arial" w:hAnsi="Arial" w:cs="Arial"/>
          <w:sz w:val="20"/>
          <w:szCs w:val="20"/>
        </w:rPr>
        <w:t>i)</w:t>
      </w:r>
      <w:r w:rsidRPr="001F229F">
        <w:rPr>
          <w:sz w:val="14"/>
          <w:szCs w:val="14"/>
        </w:rPr>
        <w:t xml:space="preserve">        </w:t>
      </w:r>
      <w:r w:rsidRPr="001F229F">
        <w:rPr>
          <w:rFonts w:ascii="Arial" w:hAnsi="Arial" w:cs="Arial"/>
          <w:sz w:val="20"/>
          <w:szCs w:val="20"/>
        </w:rPr>
        <w:t xml:space="preserve">executar plano de contingência no âmbito dos investimentos conforme definido em Política de Investimentos se assim houver a necessidade; </w:t>
      </w:r>
    </w:p>
    <w:p w:rsidR="00E17798" w:rsidRPr="001F229F" w:rsidRDefault="00607AE2" w:rsidP="001F229F">
      <w:pPr>
        <w:pStyle w:val="NormalWeb"/>
        <w:spacing w:before="0" w:beforeAutospacing="0" w:after="0" w:afterAutospacing="0" w:line="256" w:lineRule="auto"/>
        <w:ind w:left="720"/>
        <w:jc w:val="both"/>
        <w:divId w:val="1532065192"/>
        <w:rPr>
          <w:rFonts w:ascii="Arial" w:hAnsi="Arial" w:cs="Arial"/>
          <w:sz w:val="20"/>
          <w:szCs w:val="20"/>
        </w:rPr>
      </w:pPr>
      <w:r w:rsidRPr="001F229F">
        <w:rPr>
          <w:rFonts w:ascii="Arial" w:hAnsi="Arial" w:cs="Arial"/>
          <w:sz w:val="20"/>
          <w:szCs w:val="20"/>
        </w:rPr>
        <w:t xml:space="preserve">  </w:t>
      </w:r>
    </w:p>
    <w:p w:rsidR="00E17798" w:rsidRPr="001F229F" w:rsidRDefault="00607AE2" w:rsidP="001F229F">
      <w:pPr>
        <w:pStyle w:val="NormalWeb"/>
        <w:spacing w:before="0" w:beforeAutospacing="0" w:after="0" w:afterAutospacing="0" w:line="256" w:lineRule="auto"/>
        <w:ind w:left="720" w:hanging="360"/>
        <w:jc w:val="both"/>
        <w:divId w:val="1532065192"/>
        <w:rPr>
          <w:rFonts w:ascii="Arial" w:hAnsi="Arial" w:cs="Arial"/>
          <w:sz w:val="20"/>
          <w:szCs w:val="20"/>
        </w:rPr>
      </w:pPr>
      <w:r w:rsidRPr="001F229F">
        <w:rPr>
          <w:rFonts w:ascii="Arial" w:hAnsi="Arial" w:cs="Arial"/>
          <w:sz w:val="20"/>
          <w:szCs w:val="20"/>
        </w:rPr>
        <w:t>j)</w:t>
      </w:r>
      <w:r w:rsidRPr="001F229F">
        <w:rPr>
          <w:sz w:val="14"/>
          <w:szCs w:val="14"/>
        </w:rPr>
        <w:t xml:space="preserve">        </w:t>
      </w:r>
      <w:r w:rsidRPr="001F229F">
        <w:rPr>
          <w:rFonts w:ascii="Arial" w:hAnsi="Arial" w:cs="Arial"/>
          <w:sz w:val="20"/>
          <w:szCs w:val="20"/>
        </w:rPr>
        <w:t xml:space="preserve">garantir a execução, o cumprimento e acompanhamento do Credenciamento das Instituições Financeiras; </w:t>
      </w:r>
    </w:p>
    <w:p w:rsidR="00E17798" w:rsidRPr="008D0B92" w:rsidRDefault="00607AE2">
      <w:pPr>
        <w:pStyle w:val="NormalWeb"/>
        <w:spacing w:before="0" w:beforeAutospacing="0" w:after="0" w:afterAutospacing="0" w:line="256" w:lineRule="auto"/>
        <w:ind w:left="720"/>
        <w:divId w:val="1532065192"/>
        <w:rPr>
          <w:rFonts w:ascii="Arial" w:hAnsi="Arial" w:cs="Arial"/>
          <w:color w:val="FF0000"/>
          <w:sz w:val="20"/>
          <w:szCs w:val="20"/>
        </w:rPr>
      </w:pPr>
      <w:r w:rsidRPr="008D0B92">
        <w:rPr>
          <w:rFonts w:ascii="Arial" w:hAnsi="Arial" w:cs="Arial"/>
          <w:color w:val="FF0000"/>
          <w:sz w:val="20"/>
          <w:szCs w:val="20"/>
        </w:rPr>
        <w:t xml:space="preserve">  </w:t>
      </w:r>
    </w:p>
    <w:p w:rsidR="00E17798" w:rsidRPr="001F229F" w:rsidRDefault="00607AE2" w:rsidP="001F229F">
      <w:pPr>
        <w:pStyle w:val="NormalWeb"/>
        <w:spacing w:before="0" w:beforeAutospacing="0" w:after="0" w:afterAutospacing="0" w:line="256" w:lineRule="auto"/>
        <w:ind w:left="720" w:hanging="360"/>
        <w:jc w:val="both"/>
        <w:divId w:val="1532065192"/>
        <w:rPr>
          <w:rFonts w:ascii="Arial" w:hAnsi="Arial" w:cs="Arial"/>
          <w:sz w:val="20"/>
          <w:szCs w:val="20"/>
        </w:rPr>
      </w:pPr>
      <w:r w:rsidRPr="001F229F">
        <w:rPr>
          <w:rFonts w:ascii="Arial" w:hAnsi="Arial" w:cs="Arial"/>
          <w:sz w:val="20"/>
          <w:szCs w:val="20"/>
        </w:rPr>
        <w:t>k)</w:t>
      </w:r>
      <w:r w:rsidRPr="001F229F">
        <w:rPr>
          <w:sz w:val="14"/>
          <w:szCs w:val="14"/>
        </w:rPr>
        <w:t xml:space="preserve">       </w:t>
      </w:r>
      <w:r w:rsidRPr="001F229F">
        <w:rPr>
          <w:rFonts w:ascii="Arial" w:hAnsi="Arial" w:cs="Arial"/>
          <w:sz w:val="20"/>
          <w:szCs w:val="20"/>
        </w:rPr>
        <w:t xml:space="preserve">garantir que a Alocação Estratégica esteja em consonância com os estudos técnicos que nortearam o equilíbrio atuarial e financeiro e </w:t>
      </w:r>
    </w:p>
    <w:p w:rsidR="00E17798" w:rsidRPr="001F229F" w:rsidRDefault="00607AE2" w:rsidP="001F229F">
      <w:pPr>
        <w:pStyle w:val="NormalWeb"/>
        <w:spacing w:before="0" w:beforeAutospacing="0" w:after="0" w:afterAutospacing="0" w:line="256" w:lineRule="auto"/>
        <w:ind w:left="720"/>
        <w:jc w:val="both"/>
        <w:divId w:val="1532065192"/>
        <w:rPr>
          <w:rFonts w:ascii="Arial" w:hAnsi="Arial" w:cs="Arial"/>
          <w:sz w:val="20"/>
          <w:szCs w:val="20"/>
        </w:rPr>
      </w:pPr>
      <w:r w:rsidRPr="001F229F">
        <w:rPr>
          <w:rFonts w:ascii="Arial" w:hAnsi="Arial" w:cs="Arial"/>
          <w:sz w:val="20"/>
          <w:szCs w:val="20"/>
        </w:rPr>
        <w:t xml:space="preserve">  </w:t>
      </w:r>
    </w:p>
    <w:p w:rsidR="00E17798" w:rsidRPr="001F229F" w:rsidRDefault="00607AE2" w:rsidP="001F229F">
      <w:pPr>
        <w:pStyle w:val="NormalWeb"/>
        <w:spacing w:before="0" w:beforeAutospacing="0" w:after="0" w:afterAutospacing="0" w:line="256" w:lineRule="auto"/>
        <w:ind w:left="720" w:hanging="360"/>
        <w:jc w:val="both"/>
        <w:divId w:val="1532065192"/>
        <w:rPr>
          <w:rFonts w:ascii="Arial" w:hAnsi="Arial" w:cs="Arial"/>
          <w:sz w:val="20"/>
          <w:szCs w:val="20"/>
        </w:rPr>
      </w:pPr>
      <w:r w:rsidRPr="001F229F">
        <w:rPr>
          <w:rFonts w:ascii="Arial" w:hAnsi="Arial" w:cs="Arial"/>
          <w:sz w:val="20"/>
          <w:szCs w:val="20"/>
        </w:rPr>
        <w:t>l)</w:t>
      </w:r>
      <w:r w:rsidRPr="001F229F">
        <w:rPr>
          <w:sz w:val="14"/>
          <w:szCs w:val="14"/>
        </w:rPr>
        <w:t xml:space="preserve">        </w:t>
      </w:r>
      <w:r w:rsidRPr="001F229F">
        <w:rPr>
          <w:rFonts w:ascii="Arial" w:hAnsi="Arial" w:cs="Arial"/>
          <w:sz w:val="20"/>
          <w:szCs w:val="20"/>
        </w:rPr>
        <w:t xml:space="preserve">qualquer outra atividade relacionada diretamente a área de investimentos. </w:t>
      </w:r>
    </w:p>
    <w:p w:rsidR="00E17798" w:rsidRPr="001F229F" w:rsidRDefault="00607AE2" w:rsidP="001F229F">
      <w:pPr>
        <w:pStyle w:val="NormalWeb"/>
        <w:spacing w:before="120" w:beforeAutospacing="0" w:after="240" w:afterAutospacing="0"/>
        <w:jc w:val="both"/>
        <w:divId w:val="1532065192"/>
        <w:rPr>
          <w:rFonts w:ascii="Arial" w:hAnsi="Arial" w:cs="Arial"/>
          <w:sz w:val="20"/>
          <w:szCs w:val="20"/>
        </w:rPr>
      </w:pPr>
      <w:r w:rsidRPr="001F229F">
        <w:rPr>
          <w:rFonts w:ascii="Arial" w:hAnsi="Arial" w:cs="Arial"/>
          <w:sz w:val="20"/>
          <w:szCs w:val="20"/>
        </w:rPr>
        <w:t xml:space="preserve">Todo o acompanhamento promovido pelo Comitê de Investimentos será designado em formato de relatório e/ou parecer, sendo disponibilizado para apreciação, análise, contestação e aprovação por parte do Conselho de Deliberação. Sua periodicidade se adequada ao porte do </w:t>
      </w:r>
      <w:r w:rsidRPr="001F229F">
        <w:rPr>
          <w:rFonts w:ascii="Arial" w:hAnsi="Arial" w:cs="Arial"/>
          <w:b/>
          <w:bCs/>
          <w:sz w:val="20"/>
          <w:szCs w:val="20"/>
        </w:rPr>
        <w:t>FUNDO MUNICIPAL DE APOSENTADORIA E PENSÃO DE FERNÃO</w:t>
      </w:r>
      <w:r w:rsidRPr="001F229F">
        <w:rPr>
          <w:rFonts w:ascii="Arial" w:hAnsi="Arial" w:cs="Arial"/>
          <w:sz w:val="20"/>
          <w:szCs w:val="20"/>
        </w:rPr>
        <w:t xml:space="preserve">. </w:t>
      </w:r>
    </w:p>
    <w:p w:rsidR="00E17798" w:rsidRPr="001F229F" w:rsidRDefault="00607AE2" w:rsidP="001F229F">
      <w:pPr>
        <w:pStyle w:val="NormalWeb"/>
        <w:spacing w:before="120" w:beforeAutospacing="0" w:after="240" w:afterAutospacing="0"/>
        <w:jc w:val="both"/>
        <w:divId w:val="1532065192"/>
        <w:rPr>
          <w:rFonts w:ascii="Arial" w:hAnsi="Arial" w:cs="Arial"/>
          <w:sz w:val="20"/>
          <w:szCs w:val="20"/>
        </w:rPr>
      </w:pPr>
      <w:r w:rsidRPr="001F229F">
        <w:rPr>
          <w:rFonts w:ascii="Arial" w:hAnsi="Arial" w:cs="Arial"/>
          <w:sz w:val="20"/>
          <w:szCs w:val="20"/>
        </w:rPr>
        <w:t xml:space="preserve">Os relatórios e/ou pareceres supracitados serão mantidos e colocados à disposição do Ministério da Previdência Social, Secretária de Previdência Social - SPREV, Tribunal de Contas do Estado, Conselho Fiscal, Controle Interno e demais órgãos fiscalizadores e interessados. </w:t>
      </w:r>
    </w:p>
    <w:p w:rsidR="00E17798" w:rsidRPr="00681CBE" w:rsidRDefault="00607AE2" w:rsidP="00681CBE">
      <w:pPr>
        <w:pStyle w:val="NormalWeb"/>
        <w:divId w:val="1212961825"/>
        <w:rPr>
          <w:rFonts w:ascii="Arial" w:hAnsi="Arial" w:cs="Arial"/>
          <w:sz w:val="20"/>
          <w:szCs w:val="20"/>
        </w:rPr>
      </w:pPr>
      <w:r w:rsidRPr="00681CBE">
        <w:rPr>
          <w:rStyle w:val="paragrafo"/>
          <w:rFonts w:ascii="Arial" w:hAnsi="Arial" w:cs="Arial"/>
          <w:sz w:val="20"/>
          <w:szCs w:val="20"/>
        </w:rPr>
        <w:t> </w:t>
      </w:r>
      <w:r w:rsidRPr="00681CBE">
        <w:rPr>
          <w:rFonts w:ascii="Arial" w:hAnsi="Arial" w:cs="Arial"/>
          <w:b/>
          <w:bCs/>
          <w:sz w:val="20"/>
          <w:szCs w:val="20"/>
        </w:rPr>
        <w:t>19.</w:t>
      </w:r>
      <w:r w:rsidRPr="00681CBE">
        <w:rPr>
          <w:b/>
          <w:bCs/>
          <w:sz w:val="20"/>
          <w:szCs w:val="20"/>
        </w:rPr>
        <w:t>    </w:t>
      </w:r>
      <w:r w:rsidRPr="00681CBE">
        <w:rPr>
          <w:rFonts w:ascii="Arial" w:hAnsi="Arial" w:cs="Arial"/>
          <w:b/>
          <w:bCs/>
          <w:sz w:val="20"/>
          <w:szCs w:val="20"/>
        </w:rPr>
        <w:t xml:space="preserve">DISPOSIÇÕES GERAIS </w:t>
      </w:r>
    </w:p>
    <w:p w:rsidR="00E17798" w:rsidRPr="00681CBE" w:rsidRDefault="00607AE2" w:rsidP="00681CBE">
      <w:pPr>
        <w:pStyle w:val="NormalWeb"/>
        <w:spacing w:before="120" w:beforeAutospacing="0" w:after="240" w:afterAutospacing="0"/>
        <w:jc w:val="both"/>
        <w:divId w:val="1212961825"/>
        <w:rPr>
          <w:rFonts w:ascii="Arial" w:hAnsi="Arial" w:cs="Arial"/>
          <w:sz w:val="20"/>
          <w:szCs w:val="20"/>
        </w:rPr>
      </w:pPr>
      <w:r w:rsidRPr="00681CBE">
        <w:rPr>
          <w:rFonts w:ascii="Arial" w:hAnsi="Arial" w:cs="Arial"/>
          <w:sz w:val="20"/>
          <w:szCs w:val="20"/>
        </w:rPr>
        <w:t xml:space="preserve">A presente Política de Investimentos poderá ser revista no curso de sua execução e deverá ser monitorada no curto prazo, a contar da data de sua aprovação pelo órgão superior competente do </w:t>
      </w:r>
      <w:r w:rsidRPr="00681CBE">
        <w:rPr>
          <w:rFonts w:ascii="Arial" w:hAnsi="Arial" w:cs="Arial"/>
          <w:b/>
          <w:bCs/>
          <w:sz w:val="20"/>
          <w:szCs w:val="20"/>
        </w:rPr>
        <w:t>FUNDO MUNICIPAL DE APOSENTADORIA E PENSÃO DE FERNÃO</w:t>
      </w:r>
      <w:r w:rsidRPr="00681CBE">
        <w:rPr>
          <w:rFonts w:ascii="Arial" w:hAnsi="Arial" w:cs="Arial"/>
          <w:sz w:val="20"/>
          <w:szCs w:val="20"/>
        </w:rPr>
        <w:t xml:space="preserve">, sendo que o prazo de validade compreenderá apenas o ano de 2024. </w:t>
      </w:r>
    </w:p>
    <w:p w:rsidR="00E17798" w:rsidRPr="00681CBE" w:rsidRDefault="00607AE2" w:rsidP="00681CBE">
      <w:pPr>
        <w:pStyle w:val="NormalWeb"/>
        <w:spacing w:before="120" w:beforeAutospacing="0" w:after="240" w:afterAutospacing="0"/>
        <w:jc w:val="both"/>
        <w:divId w:val="1212961825"/>
        <w:rPr>
          <w:rFonts w:ascii="Arial" w:hAnsi="Arial" w:cs="Arial"/>
          <w:sz w:val="20"/>
          <w:szCs w:val="20"/>
        </w:rPr>
      </w:pPr>
      <w:r w:rsidRPr="00681CBE">
        <w:rPr>
          <w:rFonts w:ascii="Arial" w:hAnsi="Arial" w:cs="Arial"/>
          <w:sz w:val="20"/>
          <w:szCs w:val="20"/>
        </w:rPr>
        <w:t xml:space="preserve">Reuniões extraordinárias promovidas pelo Comitê de Investimentos e posteriormente com Conselho Deliberativo do </w:t>
      </w:r>
      <w:r w:rsidRPr="00681CBE">
        <w:rPr>
          <w:rFonts w:ascii="Arial" w:hAnsi="Arial" w:cs="Arial"/>
          <w:b/>
          <w:bCs/>
          <w:sz w:val="20"/>
          <w:szCs w:val="20"/>
        </w:rPr>
        <w:t>FUNDO MUNICIPAL DE APOSENTADORIA E PENSÃO DE FERNÃO</w:t>
      </w:r>
      <w:r w:rsidRPr="00681CBE">
        <w:rPr>
          <w:rFonts w:ascii="Arial" w:hAnsi="Arial" w:cs="Arial"/>
          <w:sz w:val="20"/>
          <w:szCs w:val="20"/>
        </w:rPr>
        <w:t xml:space="preserve">, serão realizadas sempre que houver necessidade de ajustes nesta Política de Investimentos perante o comportamento/conjuntura do mercado, quando se apresentar o interesse da preservação dos ativos financeiros e/ou com vistas à adequação à nova legislação. </w:t>
      </w:r>
    </w:p>
    <w:p w:rsidR="00E17798" w:rsidRPr="00681CBE" w:rsidRDefault="00607AE2" w:rsidP="00681CBE">
      <w:pPr>
        <w:pStyle w:val="NormalWeb"/>
        <w:spacing w:before="120" w:beforeAutospacing="0" w:after="240" w:afterAutospacing="0"/>
        <w:jc w:val="both"/>
        <w:divId w:val="1212961825"/>
        <w:rPr>
          <w:rFonts w:ascii="Arial" w:hAnsi="Arial" w:cs="Arial"/>
          <w:sz w:val="20"/>
          <w:szCs w:val="20"/>
        </w:rPr>
      </w:pPr>
      <w:r w:rsidRPr="00681CBE">
        <w:rPr>
          <w:rFonts w:ascii="Arial" w:hAnsi="Arial" w:cs="Arial"/>
          <w:sz w:val="20"/>
          <w:szCs w:val="20"/>
        </w:rPr>
        <w:t>A Política de Investim</w:t>
      </w:r>
      <w:r w:rsidR="00681CBE" w:rsidRPr="00681CBE">
        <w:rPr>
          <w:rFonts w:ascii="Arial" w:hAnsi="Arial" w:cs="Arial"/>
          <w:sz w:val="20"/>
          <w:szCs w:val="20"/>
        </w:rPr>
        <w:t>entos e suas possíveis revisões,</w:t>
      </w:r>
      <w:r w:rsidRPr="00681CBE">
        <w:rPr>
          <w:rFonts w:ascii="Arial" w:hAnsi="Arial" w:cs="Arial"/>
          <w:sz w:val="20"/>
          <w:szCs w:val="20"/>
        </w:rPr>
        <w:t xml:space="preserve"> a documentação que os fundamenta, bem como as aprovações exigidas, permanecerão à disposição dos órgãos de acompanhamento, supervisão e fiscalização pelo prazo de 10 (dez) anos. </w:t>
      </w:r>
    </w:p>
    <w:p w:rsidR="00E17798" w:rsidRPr="00681CBE" w:rsidRDefault="00607AE2" w:rsidP="00681CBE">
      <w:pPr>
        <w:pStyle w:val="NormalWeb"/>
        <w:spacing w:before="120" w:beforeAutospacing="0" w:after="240" w:afterAutospacing="0"/>
        <w:jc w:val="both"/>
        <w:divId w:val="1212961825"/>
        <w:rPr>
          <w:rFonts w:ascii="Arial" w:hAnsi="Arial" w:cs="Arial"/>
          <w:sz w:val="20"/>
          <w:szCs w:val="20"/>
        </w:rPr>
      </w:pPr>
      <w:r w:rsidRPr="00681CBE">
        <w:rPr>
          <w:rFonts w:ascii="Arial" w:hAnsi="Arial" w:cs="Arial"/>
          <w:sz w:val="20"/>
          <w:szCs w:val="20"/>
        </w:rPr>
        <w:t xml:space="preserve">Deverão estar certificados os responsáveis pelo acompanhamento e operacionalização dos investimentos do </w:t>
      </w:r>
      <w:r w:rsidRPr="00681CBE">
        <w:rPr>
          <w:rFonts w:ascii="Arial" w:hAnsi="Arial" w:cs="Arial"/>
          <w:b/>
          <w:bCs/>
          <w:sz w:val="20"/>
          <w:szCs w:val="20"/>
        </w:rPr>
        <w:t>FUNDO MUNICIPAL DE APOSENTADORIA E PENSÃO DE FERNÃO</w:t>
      </w:r>
      <w:r w:rsidRPr="00681CBE">
        <w:rPr>
          <w:rFonts w:ascii="Arial" w:hAnsi="Arial" w:cs="Arial"/>
          <w:sz w:val="20"/>
          <w:szCs w:val="20"/>
        </w:rPr>
        <w:t xml:space="preserve">, através de exame de certificação organizado por entidade autônoma de reconhecida capacidade técnica e difusão no mercado brasileiro de capitais, cujo conteúdo abrangerá, no mínimo, o contido no anexo a Portaria MTP nº 1.467/2022, Art. 76, Inciso II. </w:t>
      </w:r>
    </w:p>
    <w:p w:rsidR="00E17798" w:rsidRPr="00681CBE" w:rsidRDefault="00607AE2" w:rsidP="00681CBE">
      <w:pPr>
        <w:pStyle w:val="NormalWeb"/>
        <w:spacing w:before="120" w:beforeAutospacing="0" w:after="240" w:afterAutospacing="0"/>
        <w:jc w:val="both"/>
        <w:divId w:val="1212961825"/>
        <w:rPr>
          <w:rFonts w:ascii="Arial" w:hAnsi="Arial" w:cs="Arial"/>
          <w:sz w:val="20"/>
          <w:szCs w:val="20"/>
        </w:rPr>
      </w:pPr>
      <w:r w:rsidRPr="00681CBE">
        <w:rPr>
          <w:rFonts w:ascii="Arial" w:hAnsi="Arial" w:cs="Arial"/>
          <w:sz w:val="20"/>
          <w:szCs w:val="20"/>
        </w:rPr>
        <w:t xml:space="preserve">A comprovação da habilitação ocorrerá mediante o preenchimento dos campos específicos constantes do Demonstrativo da Política de Investimentos - DPIN e do Demonstrativo de Aplicações e Investimentos dos Recursos - DAIR. </w:t>
      </w:r>
    </w:p>
    <w:p w:rsidR="00E17798" w:rsidRPr="00681CBE" w:rsidRDefault="00607AE2" w:rsidP="00681CBE">
      <w:pPr>
        <w:pStyle w:val="NormalWeb"/>
        <w:spacing w:before="120" w:beforeAutospacing="0" w:after="240" w:afterAutospacing="0"/>
        <w:jc w:val="both"/>
        <w:divId w:val="1212961825"/>
        <w:rPr>
          <w:rFonts w:ascii="Arial" w:hAnsi="Arial" w:cs="Arial"/>
          <w:sz w:val="20"/>
          <w:szCs w:val="20"/>
        </w:rPr>
      </w:pPr>
      <w:r w:rsidRPr="00681CBE">
        <w:rPr>
          <w:rFonts w:ascii="Arial" w:hAnsi="Arial" w:cs="Arial"/>
          <w:sz w:val="20"/>
          <w:szCs w:val="20"/>
        </w:rPr>
        <w:t xml:space="preserve">As Instituições Financeiras que operem e que venham a operar com o </w:t>
      </w:r>
      <w:r w:rsidRPr="00681CBE">
        <w:rPr>
          <w:rFonts w:ascii="Arial" w:hAnsi="Arial" w:cs="Arial"/>
          <w:b/>
          <w:bCs/>
          <w:sz w:val="20"/>
          <w:szCs w:val="20"/>
        </w:rPr>
        <w:t>FUNDO MUNICIPAL DE APOSENTADORIA E PENSÃO DE FERNÃO</w:t>
      </w:r>
      <w:r w:rsidRPr="00681CBE">
        <w:rPr>
          <w:rFonts w:ascii="Arial" w:hAnsi="Arial" w:cs="Arial"/>
          <w:sz w:val="20"/>
          <w:szCs w:val="20"/>
        </w:rPr>
        <w:t xml:space="preserve"> poderão, a título institucional, oferecer apoio técnico através de cursos, seminários e workshops ministrados por profissionais de mercado e/ou funcionários das Instituições para capacitação de servidores e membros dos órgãos colegiados; bem como, contraprestação de serviços e projetos de iniciativa do </w:t>
      </w:r>
      <w:r w:rsidRPr="00681CBE">
        <w:rPr>
          <w:rFonts w:ascii="Arial" w:hAnsi="Arial" w:cs="Arial"/>
          <w:b/>
          <w:bCs/>
          <w:sz w:val="20"/>
          <w:szCs w:val="20"/>
        </w:rPr>
        <w:t>FUNDO MUNICIPAL DE APOSENTADORIA E PENSÃO DE FERNÃO</w:t>
      </w:r>
      <w:r w:rsidRPr="00681CBE">
        <w:rPr>
          <w:rFonts w:ascii="Arial" w:hAnsi="Arial" w:cs="Arial"/>
          <w:sz w:val="20"/>
          <w:szCs w:val="20"/>
        </w:rPr>
        <w:t xml:space="preserve">, sem que haja ônus ou compromisso vinculados aos produtos de investimentos. </w:t>
      </w:r>
    </w:p>
    <w:p w:rsidR="00E17798" w:rsidRPr="00681CBE" w:rsidRDefault="00607AE2" w:rsidP="00681CBE">
      <w:pPr>
        <w:pStyle w:val="NormalWeb"/>
        <w:spacing w:before="120" w:beforeAutospacing="0" w:after="240" w:afterAutospacing="0"/>
        <w:jc w:val="both"/>
        <w:divId w:val="1212961825"/>
        <w:rPr>
          <w:rFonts w:ascii="Arial" w:hAnsi="Arial" w:cs="Arial"/>
          <w:sz w:val="20"/>
          <w:szCs w:val="20"/>
        </w:rPr>
      </w:pPr>
      <w:r w:rsidRPr="00681CBE">
        <w:rPr>
          <w:rFonts w:ascii="Arial" w:hAnsi="Arial" w:cs="Arial"/>
          <w:sz w:val="20"/>
          <w:szCs w:val="20"/>
        </w:rPr>
        <w:t xml:space="preserve">Casos omissos nesta Política de Investimentos remetem-se à Resolução CMN n° 4.963/2021 e suas e à Portaria MTP nº 1.467/2022 e demais normativas pertinentes aos Regimes Próprios de Previdência Social - RPPS. </w:t>
      </w:r>
    </w:p>
    <w:p w:rsidR="00E17798" w:rsidRPr="00681CBE" w:rsidRDefault="00607AE2" w:rsidP="00681CBE">
      <w:pPr>
        <w:pStyle w:val="NormalWeb"/>
        <w:spacing w:before="120" w:beforeAutospacing="0" w:after="240" w:afterAutospacing="0"/>
        <w:jc w:val="both"/>
        <w:divId w:val="1212961825"/>
        <w:rPr>
          <w:rFonts w:ascii="Arial" w:hAnsi="Arial" w:cs="Arial"/>
          <w:sz w:val="20"/>
          <w:szCs w:val="20"/>
        </w:rPr>
      </w:pPr>
      <w:r w:rsidRPr="00681CBE">
        <w:rPr>
          <w:rFonts w:ascii="Arial" w:hAnsi="Arial" w:cs="Arial"/>
          <w:sz w:val="20"/>
          <w:szCs w:val="20"/>
        </w:rPr>
        <w:lastRenderedPageBreak/>
        <w:t xml:space="preserve">É parte integrante desta Política de Investimentos, cópia da </w:t>
      </w:r>
      <w:r w:rsidRPr="00681CBE">
        <w:rPr>
          <w:rFonts w:ascii="Arial" w:hAnsi="Arial" w:cs="Arial"/>
          <w:b/>
          <w:bCs/>
          <w:sz w:val="20"/>
          <w:szCs w:val="20"/>
        </w:rPr>
        <w:t>Ata do Comitê de Investimentos</w:t>
      </w:r>
      <w:r w:rsidRPr="00681CBE">
        <w:rPr>
          <w:rFonts w:ascii="Arial" w:hAnsi="Arial" w:cs="Arial"/>
          <w:sz w:val="20"/>
          <w:szCs w:val="20"/>
        </w:rPr>
        <w:t xml:space="preserve"> que é participante do processo decisório quanto à sua formulação e execução; cópia da </w:t>
      </w:r>
      <w:r w:rsidRPr="00681CBE">
        <w:rPr>
          <w:rFonts w:ascii="Arial" w:hAnsi="Arial" w:cs="Arial"/>
          <w:b/>
          <w:bCs/>
          <w:sz w:val="20"/>
          <w:szCs w:val="20"/>
        </w:rPr>
        <w:t>Ata do órgão superior</w:t>
      </w:r>
      <w:r w:rsidR="003265D9">
        <w:rPr>
          <w:rFonts w:ascii="Arial" w:hAnsi="Arial" w:cs="Arial"/>
          <w:b/>
          <w:bCs/>
          <w:sz w:val="20"/>
          <w:szCs w:val="20"/>
        </w:rPr>
        <w:t xml:space="preserve"> </w:t>
      </w:r>
      <w:r w:rsidRPr="00681CBE">
        <w:rPr>
          <w:rFonts w:ascii="Arial" w:hAnsi="Arial" w:cs="Arial"/>
          <w:b/>
          <w:bCs/>
          <w:sz w:val="20"/>
          <w:szCs w:val="20"/>
        </w:rPr>
        <w:t xml:space="preserve">de deliberação </w:t>
      </w:r>
      <w:r w:rsidRPr="00681CBE">
        <w:rPr>
          <w:rFonts w:ascii="Arial" w:hAnsi="Arial" w:cs="Arial"/>
          <w:sz w:val="20"/>
          <w:szCs w:val="20"/>
        </w:rPr>
        <w:t xml:space="preserve">competente que aprova o presente instrumento, devidamente assinada por seus membros. </w:t>
      </w:r>
    </w:p>
    <w:p w:rsidR="00E17798" w:rsidRPr="00681CBE" w:rsidRDefault="00607AE2" w:rsidP="00681CBE">
      <w:pPr>
        <w:pStyle w:val="NormalWeb"/>
        <w:spacing w:before="120" w:beforeAutospacing="0" w:after="240" w:afterAutospacing="0"/>
        <w:jc w:val="both"/>
        <w:divId w:val="1212961825"/>
        <w:rPr>
          <w:rFonts w:ascii="Arial" w:hAnsi="Arial" w:cs="Arial"/>
          <w:sz w:val="20"/>
          <w:szCs w:val="20"/>
        </w:rPr>
      </w:pPr>
      <w:r w:rsidRPr="00681CBE">
        <w:rPr>
          <w:rFonts w:ascii="Arial" w:hAnsi="Arial" w:cs="Arial"/>
          <w:sz w:val="20"/>
          <w:szCs w:val="20"/>
        </w:rPr>
        <w:t xml:space="preserve">Este documento deverá ser assinado: </w:t>
      </w:r>
    </w:p>
    <w:p w:rsidR="00E17798" w:rsidRPr="00681CBE" w:rsidRDefault="00607AE2" w:rsidP="00681CBE">
      <w:pPr>
        <w:pStyle w:val="NormalWeb"/>
        <w:spacing w:before="0" w:beforeAutospacing="0" w:after="0" w:afterAutospacing="0" w:line="256" w:lineRule="auto"/>
        <w:ind w:left="720" w:hanging="360"/>
        <w:jc w:val="both"/>
        <w:divId w:val="1212961825"/>
        <w:rPr>
          <w:rFonts w:ascii="Arial" w:hAnsi="Arial" w:cs="Arial"/>
          <w:sz w:val="20"/>
          <w:szCs w:val="20"/>
        </w:rPr>
      </w:pPr>
      <w:r w:rsidRPr="00681CBE">
        <w:rPr>
          <w:rFonts w:ascii="Arial" w:hAnsi="Arial" w:cs="Arial"/>
          <w:sz w:val="20"/>
          <w:szCs w:val="20"/>
        </w:rPr>
        <w:t>a)</w:t>
      </w:r>
      <w:r w:rsidRPr="00681CBE">
        <w:rPr>
          <w:sz w:val="14"/>
          <w:szCs w:val="14"/>
        </w:rPr>
        <w:t xml:space="preserve">      </w:t>
      </w:r>
      <w:r w:rsidRPr="00681CBE">
        <w:rPr>
          <w:rFonts w:ascii="Arial" w:hAnsi="Arial" w:cs="Arial"/>
          <w:sz w:val="20"/>
          <w:szCs w:val="20"/>
        </w:rPr>
        <w:t xml:space="preserve">pelo representante do </w:t>
      </w:r>
      <w:r w:rsidRPr="00681CBE">
        <w:rPr>
          <w:rFonts w:ascii="Arial" w:hAnsi="Arial" w:cs="Arial"/>
          <w:b/>
          <w:bCs/>
          <w:sz w:val="20"/>
          <w:szCs w:val="20"/>
        </w:rPr>
        <w:t>FUNDO MUNICIPAL DE APOSENTADORIA E PENSÃO DE FERNÃO</w:t>
      </w:r>
      <w:r w:rsidRPr="00681CBE">
        <w:rPr>
          <w:rFonts w:ascii="Arial" w:hAnsi="Arial" w:cs="Arial"/>
          <w:sz w:val="20"/>
          <w:szCs w:val="20"/>
        </w:rPr>
        <w:t xml:space="preserve"> e </w:t>
      </w:r>
    </w:p>
    <w:p w:rsidR="00E17798" w:rsidRPr="00681CBE" w:rsidRDefault="00607AE2" w:rsidP="00681CBE">
      <w:pPr>
        <w:pStyle w:val="NormalWeb"/>
        <w:spacing w:before="0" w:beforeAutospacing="0" w:after="0" w:afterAutospacing="0" w:line="256" w:lineRule="auto"/>
        <w:ind w:left="720"/>
        <w:jc w:val="both"/>
        <w:divId w:val="1212961825"/>
        <w:rPr>
          <w:rFonts w:ascii="Arial" w:hAnsi="Arial" w:cs="Arial"/>
          <w:sz w:val="20"/>
          <w:szCs w:val="20"/>
        </w:rPr>
      </w:pPr>
      <w:r w:rsidRPr="00681CBE">
        <w:rPr>
          <w:rFonts w:ascii="Arial" w:hAnsi="Arial" w:cs="Arial"/>
          <w:sz w:val="20"/>
          <w:szCs w:val="20"/>
        </w:rPr>
        <w:t xml:space="preserve">  </w:t>
      </w:r>
    </w:p>
    <w:p w:rsidR="00E17798" w:rsidRPr="00681CBE" w:rsidRDefault="00607AE2" w:rsidP="00681CBE">
      <w:pPr>
        <w:pStyle w:val="NormalWeb"/>
        <w:spacing w:before="0" w:beforeAutospacing="0" w:after="0" w:afterAutospacing="0" w:line="256" w:lineRule="auto"/>
        <w:ind w:left="720" w:hanging="360"/>
        <w:jc w:val="both"/>
        <w:divId w:val="1212961825"/>
        <w:rPr>
          <w:rFonts w:ascii="Arial" w:hAnsi="Arial" w:cs="Arial"/>
          <w:sz w:val="20"/>
          <w:szCs w:val="20"/>
        </w:rPr>
      </w:pPr>
      <w:r w:rsidRPr="00681CBE">
        <w:rPr>
          <w:rFonts w:ascii="Arial" w:hAnsi="Arial" w:cs="Arial"/>
          <w:sz w:val="20"/>
          <w:szCs w:val="20"/>
        </w:rPr>
        <w:t>b)</w:t>
      </w:r>
      <w:r w:rsidRPr="00681CBE">
        <w:rPr>
          <w:sz w:val="14"/>
          <w:szCs w:val="14"/>
        </w:rPr>
        <w:t xml:space="preserve">      </w:t>
      </w:r>
      <w:r w:rsidRPr="00681CBE">
        <w:rPr>
          <w:rFonts w:ascii="Arial" w:hAnsi="Arial" w:cs="Arial"/>
          <w:sz w:val="20"/>
          <w:szCs w:val="20"/>
        </w:rPr>
        <w:t xml:space="preserve">pelos responsáveis pela </w:t>
      </w:r>
      <w:r w:rsidRPr="00681CBE">
        <w:rPr>
          <w:rFonts w:ascii="Arial" w:hAnsi="Arial" w:cs="Arial"/>
          <w:b/>
          <w:bCs/>
          <w:sz w:val="20"/>
          <w:szCs w:val="20"/>
          <w:u w:val="single"/>
        </w:rPr>
        <w:t xml:space="preserve">elaboração, aprovação e execução </w:t>
      </w:r>
      <w:r w:rsidRPr="00681CBE">
        <w:rPr>
          <w:rFonts w:ascii="Arial" w:hAnsi="Arial" w:cs="Arial"/>
          <w:sz w:val="20"/>
          <w:szCs w:val="20"/>
        </w:rPr>
        <w:t xml:space="preserve">desta Política de Investimentos em atendimento ao art. 91° da Portaria n° 1.467/2022. </w:t>
      </w:r>
    </w:p>
    <w:p w:rsidR="00E17798" w:rsidRPr="008D0B92" w:rsidRDefault="00607AE2">
      <w:pPr>
        <w:pStyle w:val="NormalWeb"/>
        <w:divId w:val="1212961825"/>
        <w:rPr>
          <w:rFonts w:ascii="Arial" w:hAnsi="Arial" w:cs="Arial"/>
          <w:color w:val="FF0000"/>
          <w:sz w:val="20"/>
          <w:szCs w:val="20"/>
        </w:rPr>
      </w:pPr>
      <w:r w:rsidRPr="008D0B92">
        <w:rPr>
          <w:rStyle w:val="paragrafo"/>
          <w:rFonts w:ascii="Arial" w:hAnsi="Arial" w:cs="Arial"/>
          <w:color w:val="FF0000"/>
          <w:sz w:val="20"/>
          <w:szCs w:val="20"/>
        </w:rPr>
        <w:t> </w:t>
      </w:r>
    </w:p>
    <w:p w:rsidR="00E17798" w:rsidRPr="007E4099" w:rsidRDefault="00607AE2">
      <w:pPr>
        <w:pStyle w:val="NormalWeb"/>
        <w:spacing w:before="288" w:beforeAutospacing="0" w:after="0" w:afterAutospacing="0"/>
        <w:divId w:val="1345010978"/>
        <w:rPr>
          <w:rFonts w:ascii="Arial" w:hAnsi="Arial" w:cs="Arial"/>
          <w:sz w:val="20"/>
          <w:szCs w:val="20"/>
        </w:rPr>
      </w:pPr>
      <w:r w:rsidRPr="007E4099">
        <w:rPr>
          <w:rFonts w:ascii="Arial" w:hAnsi="Arial" w:cs="Arial"/>
          <w:b/>
          <w:bCs/>
          <w:sz w:val="22"/>
          <w:szCs w:val="22"/>
        </w:rPr>
        <w:t>20.</w:t>
      </w:r>
      <w:r w:rsidRPr="007E4099">
        <w:rPr>
          <w:b/>
          <w:bCs/>
          <w:sz w:val="14"/>
          <w:szCs w:val="14"/>
        </w:rPr>
        <w:t>    </w:t>
      </w:r>
      <w:r w:rsidRPr="007E4099">
        <w:rPr>
          <w:rFonts w:ascii="Arial" w:hAnsi="Arial" w:cs="Arial"/>
          <w:b/>
          <w:bCs/>
          <w:sz w:val="22"/>
          <w:szCs w:val="22"/>
        </w:rPr>
        <w:t xml:space="preserve">ASSINATURAS </w:t>
      </w:r>
    </w:p>
    <w:p w:rsidR="00E17798" w:rsidRPr="007E4099" w:rsidRDefault="00607AE2">
      <w:pPr>
        <w:pStyle w:val="NormalWeb"/>
        <w:divId w:val="1345010978"/>
        <w:rPr>
          <w:rFonts w:ascii="Arial" w:hAnsi="Arial" w:cs="Arial"/>
          <w:sz w:val="20"/>
          <w:szCs w:val="20"/>
        </w:rPr>
      </w:pPr>
      <w:r w:rsidRPr="007E4099">
        <w:rPr>
          <w:rStyle w:val="paragrafo"/>
          <w:rFonts w:ascii="Arial" w:hAnsi="Arial" w:cs="Arial"/>
          <w:sz w:val="20"/>
          <w:szCs w:val="20"/>
        </w:rPr>
        <w:t> </w:t>
      </w:r>
    </w:p>
    <w:p w:rsidR="00850892" w:rsidRPr="00850892" w:rsidRDefault="00850892" w:rsidP="00850892">
      <w:pPr>
        <w:pStyle w:val="NormalWeb"/>
        <w:spacing w:after="240" w:afterAutospacing="0"/>
        <w:jc w:val="center"/>
        <w:divId w:val="1345010978"/>
        <w:rPr>
          <w:rFonts w:ascii="Arial" w:hAnsi="Arial" w:cs="Arial"/>
          <w:sz w:val="20"/>
          <w:szCs w:val="20"/>
        </w:rPr>
      </w:pPr>
      <w:r w:rsidRPr="00850892">
        <w:rPr>
          <w:rStyle w:val="paragrafo"/>
          <w:rFonts w:ascii="Arial" w:hAnsi="Arial" w:cs="Arial"/>
          <w:b/>
          <w:bCs/>
          <w:sz w:val="20"/>
          <w:szCs w:val="20"/>
        </w:rPr>
        <w:t>Membros do Conselho Deliberativo</w:t>
      </w:r>
    </w:p>
    <w:p w:rsidR="00E17798" w:rsidRPr="00850892" w:rsidRDefault="00607AE2">
      <w:pPr>
        <w:pStyle w:val="NormalWeb"/>
        <w:spacing w:after="240" w:afterAutospacing="0"/>
        <w:jc w:val="center"/>
        <w:divId w:val="1345010978"/>
        <w:rPr>
          <w:rFonts w:ascii="Arial" w:hAnsi="Arial" w:cs="Arial"/>
          <w:sz w:val="20"/>
          <w:szCs w:val="20"/>
        </w:rPr>
      </w:pPr>
      <w:r w:rsidRPr="00850892">
        <w:rPr>
          <w:rFonts w:ascii="Arial" w:hAnsi="Arial" w:cs="Arial"/>
          <w:b/>
          <w:bCs/>
          <w:sz w:val="22"/>
          <w:szCs w:val="22"/>
        </w:rPr>
        <w:t> </w:t>
      </w:r>
    </w:p>
    <w:tbl>
      <w:tblPr>
        <w:tblW w:w="0" w:type="auto"/>
        <w:tblCellMar>
          <w:left w:w="0" w:type="dxa"/>
          <w:right w:w="0" w:type="dxa"/>
        </w:tblCellMar>
        <w:tblLook w:val="04A0"/>
      </w:tblPr>
      <w:tblGrid>
        <w:gridCol w:w="5122"/>
        <w:gridCol w:w="5122"/>
      </w:tblGrid>
      <w:tr w:rsidR="00E17798" w:rsidRPr="00850892">
        <w:trPr>
          <w:divId w:val="1345010978"/>
        </w:trPr>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_________________________________________________</w:t>
            </w:r>
          </w:p>
        </w:tc>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_________________________________________________</w:t>
            </w:r>
          </w:p>
        </w:tc>
      </w:tr>
      <w:tr w:rsidR="00E17798" w:rsidRPr="00850892">
        <w:trPr>
          <w:divId w:val="1345010978"/>
        </w:trPr>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 xml:space="preserve">Nome Completo </w:t>
            </w:r>
          </w:p>
        </w:tc>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 xml:space="preserve">Nome Completo </w:t>
            </w:r>
          </w:p>
        </w:tc>
      </w:tr>
      <w:tr w:rsidR="00E17798" w:rsidRPr="00850892">
        <w:trPr>
          <w:divId w:val="1345010978"/>
        </w:trPr>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Função</w:t>
            </w:r>
          </w:p>
        </w:tc>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Função</w:t>
            </w:r>
          </w:p>
        </w:tc>
      </w:tr>
    </w:tbl>
    <w:p w:rsidR="00E17798" w:rsidRPr="00850892" w:rsidRDefault="00607AE2">
      <w:pPr>
        <w:pStyle w:val="NormalWeb"/>
        <w:spacing w:before="120" w:beforeAutospacing="0" w:after="240" w:afterAutospacing="0"/>
        <w:divId w:val="1345010978"/>
        <w:rPr>
          <w:rFonts w:ascii="Arial" w:hAnsi="Arial" w:cs="Arial"/>
          <w:sz w:val="20"/>
          <w:szCs w:val="20"/>
        </w:rPr>
      </w:pPr>
      <w:r w:rsidRPr="00850892">
        <w:rPr>
          <w:rFonts w:ascii="Arial" w:hAnsi="Arial" w:cs="Arial"/>
          <w:sz w:val="22"/>
          <w:szCs w:val="22"/>
        </w:rPr>
        <w:t> </w:t>
      </w:r>
    </w:p>
    <w:p w:rsidR="00E17798" w:rsidRPr="00850892" w:rsidRDefault="00607AE2">
      <w:pPr>
        <w:pStyle w:val="NormalWeb"/>
        <w:spacing w:before="120" w:beforeAutospacing="0" w:after="240" w:afterAutospacing="0"/>
        <w:divId w:val="1345010978"/>
        <w:rPr>
          <w:rFonts w:ascii="Arial" w:hAnsi="Arial" w:cs="Arial"/>
          <w:sz w:val="20"/>
          <w:szCs w:val="20"/>
        </w:rPr>
      </w:pPr>
      <w:r w:rsidRPr="00850892">
        <w:rPr>
          <w:rFonts w:ascii="Arial" w:hAnsi="Arial" w:cs="Arial"/>
          <w:sz w:val="22"/>
          <w:szCs w:val="22"/>
        </w:rPr>
        <w:t> </w:t>
      </w:r>
    </w:p>
    <w:tbl>
      <w:tblPr>
        <w:tblW w:w="0" w:type="auto"/>
        <w:tblCellMar>
          <w:left w:w="0" w:type="dxa"/>
          <w:right w:w="0" w:type="dxa"/>
        </w:tblCellMar>
        <w:tblLook w:val="04A0"/>
      </w:tblPr>
      <w:tblGrid>
        <w:gridCol w:w="5122"/>
        <w:gridCol w:w="5122"/>
      </w:tblGrid>
      <w:tr w:rsidR="00E17798" w:rsidRPr="00850892">
        <w:trPr>
          <w:divId w:val="1345010978"/>
        </w:trPr>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_________________________________________________</w:t>
            </w:r>
          </w:p>
        </w:tc>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_________________________________________________</w:t>
            </w:r>
          </w:p>
        </w:tc>
      </w:tr>
      <w:tr w:rsidR="00E17798" w:rsidRPr="00850892">
        <w:trPr>
          <w:divId w:val="1345010978"/>
        </w:trPr>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 xml:space="preserve">Nome Completo </w:t>
            </w:r>
          </w:p>
        </w:tc>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 xml:space="preserve">Nome Completo </w:t>
            </w:r>
          </w:p>
        </w:tc>
      </w:tr>
      <w:tr w:rsidR="00E17798" w:rsidRPr="00850892">
        <w:trPr>
          <w:divId w:val="1345010978"/>
        </w:trPr>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Função</w:t>
            </w:r>
          </w:p>
        </w:tc>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Função</w:t>
            </w:r>
          </w:p>
        </w:tc>
      </w:tr>
    </w:tbl>
    <w:p w:rsidR="00E17798" w:rsidRPr="00850892" w:rsidRDefault="00607AE2">
      <w:pPr>
        <w:pStyle w:val="NormalWeb"/>
        <w:divId w:val="1345010978"/>
        <w:rPr>
          <w:rFonts w:ascii="Arial" w:hAnsi="Arial" w:cs="Arial"/>
          <w:sz w:val="20"/>
          <w:szCs w:val="20"/>
        </w:rPr>
      </w:pPr>
      <w:r w:rsidRPr="00850892">
        <w:rPr>
          <w:rStyle w:val="paragrafo"/>
          <w:rFonts w:ascii="Arial" w:hAnsi="Arial" w:cs="Arial"/>
          <w:sz w:val="20"/>
          <w:szCs w:val="20"/>
        </w:rPr>
        <w:t> </w:t>
      </w:r>
    </w:p>
    <w:p w:rsidR="00E17798" w:rsidRPr="00850892" w:rsidRDefault="00607AE2">
      <w:pPr>
        <w:pStyle w:val="NormalWeb"/>
        <w:divId w:val="1345010978"/>
        <w:rPr>
          <w:rFonts w:ascii="Arial" w:hAnsi="Arial" w:cs="Arial"/>
          <w:sz w:val="20"/>
          <w:szCs w:val="20"/>
        </w:rPr>
      </w:pPr>
      <w:r w:rsidRPr="00850892">
        <w:rPr>
          <w:rStyle w:val="paragrafo"/>
          <w:rFonts w:ascii="Arial" w:hAnsi="Arial" w:cs="Arial"/>
          <w:sz w:val="20"/>
          <w:szCs w:val="20"/>
        </w:rPr>
        <w:t> </w:t>
      </w:r>
    </w:p>
    <w:tbl>
      <w:tblPr>
        <w:tblW w:w="0" w:type="auto"/>
        <w:tblCellMar>
          <w:left w:w="0" w:type="dxa"/>
          <w:right w:w="0" w:type="dxa"/>
        </w:tblCellMar>
        <w:tblLook w:val="04A0"/>
      </w:tblPr>
      <w:tblGrid>
        <w:gridCol w:w="5122"/>
        <w:gridCol w:w="5122"/>
      </w:tblGrid>
      <w:tr w:rsidR="00E17798" w:rsidRPr="00850892">
        <w:trPr>
          <w:divId w:val="1345010978"/>
        </w:trPr>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_________________________________________________</w:t>
            </w:r>
          </w:p>
        </w:tc>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_________________________________________________</w:t>
            </w:r>
          </w:p>
        </w:tc>
      </w:tr>
      <w:tr w:rsidR="00E17798" w:rsidRPr="00850892">
        <w:trPr>
          <w:divId w:val="1345010978"/>
        </w:trPr>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 xml:space="preserve">Nome Completo </w:t>
            </w:r>
          </w:p>
        </w:tc>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 xml:space="preserve">Nome Completo </w:t>
            </w:r>
          </w:p>
        </w:tc>
      </w:tr>
      <w:tr w:rsidR="00E17798" w:rsidRPr="00850892">
        <w:trPr>
          <w:divId w:val="1345010978"/>
        </w:trPr>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Função</w:t>
            </w:r>
          </w:p>
        </w:tc>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Função</w:t>
            </w:r>
          </w:p>
        </w:tc>
      </w:tr>
    </w:tbl>
    <w:p w:rsidR="00E17798" w:rsidRPr="00850892" w:rsidRDefault="00607AE2">
      <w:pPr>
        <w:pStyle w:val="NormalWeb"/>
        <w:spacing w:before="120" w:beforeAutospacing="0" w:after="240" w:afterAutospacing="0"/>
        <w:divId w:val="1345010978"/>
        <w:rPr>
          <w:rFonts w:ascii="Arial" w:hAnsi="Arial" w:cs="Arial"/>
          <w:sz w:val="20"/>
          <w:szCs w:val="20"/>
        </w:rPr>
      </w:pPr>
      <w:r w:rsidRPr="00850892">
        <w:rPr>
          <w:rFonts w:ascii="Gentona Light" w:hAnsi="Gentona Light" w:cs="Arial"/>
          <w:sz w:val="22"/>
          <w:szCs w:val="22"/>
        </w:rPr>
        <w:t> </w:t>
      </w:r>
    </w:p>
    <w:p w:rsidR="00E17798" w:rsidRPr="00850892" w:rsidRDefault="00607AE2">
      <w:pPr>
        <w:pStyle w:val="NormalWeb"/>
        <w:spacing w:before="120" w:beforeAutospacing="0" w:after="240" w:afterAutospacing="0"/>
        <w:divId w:val="1345010978"/>
        <w:rPr>
          <w:rFonts w:ascii="Arial" w:hAnsi="Arial" w:cs="Arial"/>
          <w:sz w:val="20"/>
          <w:szCs w:val="20"/>
        </w:rPr>
      </w:pPr>
      <w:r w:rsidRPr="00850892">
        <w:rPr>
          <w:rFonts w:ascii="Gentona Light" w:hAnsi="Gentona Light" w:cs="Arial"/>
          <w:sz w:val="22"/>
          <w:szCs w:val="22"/>
        </w:rPr>
        <w:t> </w:t>
      </w:r>
    </w:p>
    <w:p w:rsidR="00E17798" w:rsidRPr="00850892" w:rsidRDefault="00607AE2">
      <w:pPr>
        <w:pStyle w:val="NormalWeb"/>
        <w:spacing w:after="240" w:afterAutospacing="0"/>
        <w:jc w:val="center"/>
        <w:divId w:val="1345010978"/>
        <w:rPr>
          <w:rFonts w:ascii="Arial" w:hAnsi="Arial" w:cs="Arial"/>
          <w:sz w:val="20"/>
          <w:szCs w:val="20"/>
        </w:rPr>
      </w:pPr>
      <w:r w:rsidRPr="00850892">
        <w:rPr>
          <w:rStyle w:val="paragrafo"/>
          <w:rFonts w:ascii="Arial" w:hAnsi="Arial" w:cs="Arial"/>
          <w:b/>
          <w:bCs/>
          <w:sz w:val="20"/>
          <w:szCs w:val="20"/>
        </w:rPr>
        <w:t>Membros do Comitê de Investimentos</w:t>
      </w:r>
    </w:p>
    <w:p w:rsidR="00E17798" w:rsidRPr="00850892" w:rsidRDefault="00607AE2">
      <w:pPr>
        <w:pStyle w:val="NormalWeb"/>
        <w:spacing w:after="240" w:afterAutospacing="0"/>
        <w:jc w:val="center"/>
        <w:divId w:val="1345010978"/>
        <w:rPr>
          <w:rFonts w:ascii="Arial" w:hAnsi="Arial" w:cs="Arial"/>
          <w:sz w:val="20"/>
          <w:szCs w:val="20"/>
        </w:rPr>
      </w:pPr>
      <w:r w:rsidRPr="00850892">
        <w:rPr>
          <w:rFonts w:ascii="Arial" w:hAnsi="Arial" w:cs="Arial"/>
          <w:b/>
          <w:bCs/>
          <w:sz w:val="22"/>
          <w:szCs w:val="22"/>
        </w:rPr>
        <w:t> </w:t>
      </w:r>
    </w:p>
    <w:tbl>
      <w:tblPr>
        <w:tblW w:w="0" w:type="auto"/>
        <w:tblCellMar>
          <w:left w:w="0" w:type="dxa"/>
          <w:right w:w="0" w:type="dxa"/>
        </w:tblCellMar>
        <w:tblLook w:val="04A0"/>
      </w:tblPr>
      <w:tblGrid>
        <w:gridCol w:w="5122"/>
        <w:gridCol w:w="5122"/>
      </w:tblGrid>
      <w:tr w:rsidR="00E17798" w:rsidRPr="00850892">
        <w:trPr>
          <w:divId w:val="1345010978"/>
        </w:trPr>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_________________________________________________</w:t>
            </w:r>
          </w:p>
        </w:tc>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_________________________________________________</w:t>
            </w:r>
          </w:p>
        </w:tc>
      </w:tr>
      <w:tr w:rsidR="00E17798" w:rsidRPr="00850892">
        <w:trPr>
          <w:divId w:val="1345010978"/>
        </w:trPr>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 xml:space="preserve">Nome Completo </w:t>
            </w:r>
          </w:p>
        </w:tc>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 xml:space="preserve">Nome Completo </w:t>
            </w:r>
          </w:p>
        </w:tc>
      </w:tr>
      <w:tr w:rsidR="00E17798" w:rsidRPr="00850892">
        <w:trPr>
          <w:divId w:val="1345010978"/>
        </w:trPr>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Função</w:t>
            </w:r>
          </w:p>
        </w:tc>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Função</w:t>
            </w:r>
          </w:p>
        </w:tc>
      </w:tr>
    </w:tbl>
    <w:p w:rsidR="00E17798" w:rsidRPr="00850892" w:rsidRDefault="00607AE2">
      <w:pPr>
        <w:pStyle w:val="NormalWeb"/>
        <w:spacing w:before="120" w:beforeAutospacing="0" w:after="240" w:afterAutospacing="0"/>
        <w:divId w:val="1345010978"/>
        <w:rPr>
          <w:rFonts w:ascii="Arial" w:hAnsi="Arial" w:cs="Arial"/>
          <w:sz w:val="20"/>
          <w:szCs w:val="20"/>
        </w:rPr>
      </w:pPr>
      <w:r w:rsidRPr="00850892">
        <w:rPr>
          <w:rFonts w:ascii="Arial" w:hAnsi="Arial" w:cs="Arial"/>
          <w:sz w:val="22"/>
          <w:szCs w:val="22"/>
        </w:rPr>
        <w:t> </w:t>
      </w:r>
    </w:p>
    <w:p w:rsidR="00E17798" w:rsidRPr="00850892" w:rsidRDefault="00607AE2">
      <w:pPr>
        <w:pStyle w:val="NormalWeb"/>
        <w:spacing w:before="120" w:beforeAutospacing="0" w:after="240" w:afterAutospacing="0"/>
        <w:divId w:val="1345010978"/>
        <w:rPr>
          <w:rFonts w:ascii="Arial" w:hAnsi="Arial" w:cs="Arial"/>
          <w:sz w:val="20"/>
          <w:szCs w:val="20"/>
        </w:rPr>
      </w:pPr>
      <w:r w:rsidRPr="00850892">
        <w:rPr>
          <w:rFonts w:ascii="Arial" w:hAnsi="Arial" w:cs="Arial"/>
          <w:sz w:val="22"/>
          <w:szCs w:val="22"/>
        </w:rPr>
        <w:t> </w:t>
      </w:r>
    </w:p>
    <w:tbl>
      <w:tblPr>
        <w:tblW w:w="0" w:type="auto"/>
        <w:tblCellMar>
          <w:left w:w="0" w:type="dxa"/>
          <w:right w:w="0" w:type="dxa"/>
        </w:tblCellMar>
        <w:tblLook w:val="04A0"/>
      </w:tblPr>
      <w:tblGrid>
        <w:gridCol w:w="5122"/>
        <w:gridCol w:w="5122"/>
      </w:tblGrid>
      <w:tr w:rsidR="00E17798" w:rsidRPr="00850892">
        <w:trPr>
          <w:divId w:val="1345010978"/>
        </w:trPr>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_________________________________________________</w:t>
            </w:r>
          </w:p>
        </w:tc>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_________________________________________________</w:t>
            </w:r>
          </w:p>
        </w:tc>
      </w:tr>
      <w:tr w:rsidR="00E17798" w:rsidRPr="00850892">
        <w:trPr>
          <w:divId w:val="1345010978"/>
        </w:trPr>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 xml:space="preserve">Nome Completo </w:t>
            </w:r>
          </w:p>
        </w:tc>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 xml:space="preserve">Nome Completo </w:t>
            </w:r>
          </w:p>
        </w:tc>
      </w:tr>
      <w:tr w:rsidR="00E17798" w:rsidRPr="00850892">
        <w:trPr>
          <w:divId w:val="1345010978"/>
        </w:trPr>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Função</w:t>
            </w:r>
          </w:p>
        </w:tc>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Função</w:t>
            </w:r>
          </w:p>
        </w:tc>
      </w:tr>
    </w:tbl>
    <w:p w:rsidR="00E17798" w:rsidRPr="00850892" w:rsidRDefault="00607AE2">
      <w:pPr>
        <w:pStyle w:val="NormalWeb"/>
        <w:spacing w:before="120" w:beforeAutospacing="0" w:after="240" w:afterAutospacing="0"/>
        <w:divId w:val="1345010978"/>
        <w:rPr>
          <w:rFonts w:ascii="Arial" w:hAnsi="Arial" w:cs="Arial"/>
          <w:sz w:val="20"/>
          <w:szCs w:val="20"/>
        </w:rPr>
      </w:pPr>
      <w:r w:rsidRPr="00850892">
        <w:rPr>
          <w:rFonts w:ascii="Arial" w:hAnsi="Arial" w:cs="Arial"/>
          <w:sz w:val="22"/>
          <w:szCs w:val="22"/>
        </w:rPr>
        <w:lastRenderedPageBreak/>
        <w:t> </w:t>
      </w:r>
    </w:p>
    <w:p w:rsidR="00E17798" w:rsidRPr="00850892" w:rsidRDefault="00607AE2">
      <w:pPr>
        <w:pStyle w:val="NormalWeb"/>
        <w:spacing w:before="120" w:beforeAutospacing="0" w:after="240" w:afterAutospacing="0"/>
        <w:divId w:val="1345010978"/>
        <w:rPr>
          <w:rFonts w:ascii="Arial" w:hAnsi="Arial" w:cs="Arial"/>
          <w:sz w:val="20"/>
          <w:szCs w:val="20"/>
        </w:rPr>
      </w:pPr>
      <w:r w:rsidRPr="00850892">
        <w:rPr>
          <w:rFonts w:ascii="Arial" w:hAnsi="Arial" w:cs="Arial"/>
          <w:sz w:val="22"/>
          <w:szCs w:val="22"/>
        </w:rPr>
        <w:t> </w:t>
      </w:r>
    </w:p>
    <w:tbl>
      <w:tblPr>
        <w:tblW w:w="0" w:type="auto"/>
        <w:tblCellMar>
          <w:left w:w="0" w:type="dxa"/>
          <w:right w:w="0" w:type="dxa"/>
        </w:tblCellMar>
        <w:tblLook w:val="04A0"/>
      </w:tblPr>
      <w:tblGrid>
        <w:gridCol w:w="5122"/>
        <w:gridCol w:w="5122"/>
      </w:tblGrid>
      <w:tr w:rsidR="00E17798" w:rsidRPr="00850892">
        <w:trPr>
          <w:divId w:val="1345010978"/>
        </w:trPr>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_________________________________________________</w:t>
            </w:r>
          </w:p>
        </w:tc>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_________________________________________________</w:t>
            </w:r>
          </w:p>
        </w:tc>
      </w:tr>
      <w:tr w:rsidR="00E17798" w:rsidRPr="00850892">
        <w:trPr>
          <w:divId w:val="1345010978"/>
        </w:trPr>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 xml:space="preserve">Nome Completo </w:t>
            </w:r>
          </w:p>
        </w:tc>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 xml:space="preserve">Nome Completo </w:t>
            </w:r>
          </w:p>
        </w:tc>
      </w:tr>
      <w:tr w:rsidR="00E17798" w:rsidRPr="00850892">
        <w:trPr>
          <w:divId w:val="1345010978"/>
        </w:trPr>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Função</w:t>
            </w:r>
          </w:p>
        </w:tc>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Função</w:t>
            </w:r>
          </w:p>
        </w:tc>
      </w:tr>
    </w:tbl>
    <w:p w:rsidR="00E17798" w:rsidRPr="00850892" w:rsidRDefault="00607AE2" w:rsidP="00693F1D">
      <w:pPr>
        <w:pStyle w:val="NormalWeb"/>
        <w:spacing w:before="120" w:beforeAutospacing="0" w:after="240" w:afterAutospacing="0"/>
        <w:divId w:val="1345010978"/>
        <w:rPr>
          <w:rFonts w:ascii="Arial" w:hAnsi="Arial" w:cs="Arial"/>
          <w:sz w:val="20"/>
          <w:szCs w:val="20"/>
        </w:rPr>
      </w:pPr>
      <w:r w:rsidRPr="00850892">
        <w:rPr>
          <w:rFonts w:ascii="Arial" w:hAnsi="Arial" w:cs="Arial"/>
          <w:sz w:val="22"/>
          <w:szCs w:val="22"/>
        </w:rPr>
        <w:t>  </w:t>
      </w:r>
    </w:p>
    <w:p w:rsidR="00E17798" w:rsidRPr="00850892" w:rsidRDefault="00607AE2">
      <w:pPr>
        <w:pStyle w:val="NormalWeb"/>
        <w:spacing w:after="240" w:afterAutospacing="0"/>
        <w:jc w:val="center"/>
        <w:divId w:val="1345010978"/>
        <w:rPr>
          <w:rFonts w:ascii="Arial" w:hAnsi="Arial" w:cs="Arial"/>
          <w:sz w:val="20"/>
          <w:szCs w:val="20"/>
        </w:rPr>
      </w:pPr>
      <w:r w:rsidRPr="00850892">
        <w:rPr>
          <w:rStyle w:val="paragrafo"/>
          <w:rFonts w:ascii="Arial" w:hAnsi="Arial" w:cs="Arial"/>
          <w:b/>
          <w:bCs/>
          <w:sz w:val="20"/>
          <w:szCs w:val="20"/>
        </w:rPr>
        <w:t xml:space="preserve">Membros do Conselho </w:t>
      </w:r>
      <w:r w:rsidR="00850892">
        <w:rPr>
          <w:rStyle w:val="paragrafo"/>
          <w:rFonts w:ascii="Arial" w:hAnsi="Arial" w:cs="Arial"/>
          <w:b/>
          <w:bCs/>
          <w:sz w:val="20"/>
          <w:szCs w:val="20"/>
        </w:rPr>
        <w:t>Fiscal</w:t>
      </w:r>
    </w:p>
    <w:p w:rsidR="00E17798" w:rsidRPr="00850892" w:rsidRDefault="00607AE2">
      <w:pPr>
        <w:pStyle w:val="NormalWeb"/>
        <w:spacing w:after="240" w:afterAutospacing="0"/>
        <w:jc w:val="center"/>
        <w:divId w:val="1345010978"/>
        <w:rPr>
          <w:rFonts w:ascii="Arial" w:hAnsi="Arial" w:cs="Arial"/>
          <w:sz w:val="20"/>
          <w:szCs w:val="20"/>
        </w:rPr>
      </w:pPr>
      <w:r w:rsidRPr="00850892">
        <w:rPr>
          <w:rFonts w:ascii="Arial" w:hAnsi="Arial" w:cs="Arial"/>
          <w:b/>
          <w:bCs/>
          <w:sz w:val="22"/>
          <w:szCs w:val="22"/>
        </w:rPr>
        <w:t> </w:t>
      </w:r>
    </w:p>
    <w:tbl>
      <w:tblPr>
        <w:tblW w:w="0" w:type="auto"/>
        <w:tblCellMar>
          <w:left w:w="0" w:type="dxa"/>
          <w:right w:w="0" w:type="dxa"/>
        </w:tblCellMar>
        <w:tblLook w:val="04A0"/>
      </w:tblPr>
      <w:tblGrid>
        <w:gridCol w:w="5122"/>
        <w:gridCol w:w="5122"/>
      </w:tblGrid>
      <w:tr w:rsidR="00E17798" w:rsidRPr="00850892">
        <w:trPr>
          <w:divId w:val="1345010978"/>
        </w:trPr>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_________________________________________________</w:t>
            </w:r>
          </w:p>
        </w:tc>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_________________________________________________</w:t>
            </w:r>
          </w:p>
        </w:tc>
      </w:tr>
      <w:tr w:rsidR="00E17798" w:rsidRPr="00850892">
        <w:trPr>
          <w:divId w:val="1345010978"/>
        </w:trPr>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 xml:space="preserve">Nome Completo </w:t>
            </w:r>
          </w:p>
        </w:tc>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 xml:space="preserve">Nome Completo </w:t>
            </w:r>
          </w:p>
        </w:tc>
      </w:tr>
      <w:tr w:rsidR="00E17798" w:rsidRPr="00850892">
        <w:trPr>
          <w:divId w:val="1345010978"/>
        </w:trPr>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Função</w:t>
            </w:r>
          </w:p>
        </w:tc>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Função</w:t>
            </w:r>
          </w:p>
        </w:tc>
      </w:tr>
    </w:tbl>
    <w:p w:rsidR="00E17798" w:rsidRPr="00850892" w:rsidRDefault="00607AE2">
      <w:pPr>
        <w:pStyle w:val="NormalWeb"/>
        <w:spacing w:before="120" w:beforeAutospacing="0" w:after="240" w:afterAutospacing="0"/>
        <w:divId w:val="1345010978"/>
        <w:rPr>
          <w:rFonts w:ascii="Arial" w:hAnsi="Arial" w:cs="Arial"/>
          <w:sz w:val="20"/>
          <w:szCs w:val="20"/>
        </w:rPr>
      </w:pPr>
      <w:r w:rsidRPr="00850892">
        <w:rPr>
          <w:rFonts w:ascii="Arial" w:hAnsi="Arial" w:cs="Arial"/>
          <w:sz w:val="22"/>
          <w:szCs w:val="22"/>
        </w:rPr>
        <w:t> </w:t>
      </w:r>
    </w:p>
    <w:p w:rsidR="00E17798" w:rsidRPr="00850892" w:rsidRDefault="00607AE2">
      <w:pPr>
        <w:pStyle w:val="NormalWeb"/>
        <w:spacing w:before="120" w:beforeAutospacing="0" w:after="240" w:afterAutospacing="0"/>
        <w:divId w:val="1345010978"/>
        <w:rPr>
          <w:rFonts w:ascii="Arial" w:hAnsi="Arial" w:cs="Arial"/>
          <w:sz w:val="20"/>
          <w:szCs w:val="20"/>
        </w:rPr>
      </w:pPr>
      <w:r w:rsidRPr="00850892">
        <w:rPr>
          <w:rFonts w:ascii="Arial" w:hAnsi="Arial" w:cs="Arial"/>
          <w:sz w:val="22"/>
          <w:szCs w:val="22"/>
        </w:rPr>
        <w:t> </w:t>
      </w:r>
    </w:p>
    <w:tbl>
      <w:tblPr>
        <w:tblW w:w="0" w:type="auto"/>
        <w:tblCellMar>
          <w:left w:w="0" w:type="dxa"/>
          <w:right w:w="0" w:type="dxa"/>
        </w:tblCellMar>
        <w:tblLook w:val="04A0"/>
      </w:tblPr>
      <w:tblGrid>
        <w:gridCol w:w="5122"/>
        <w:gridCol w:w="5122"/>
      </w:tblGrid>
      <w:tr w:rsidR="00E17798" w:rsidRPr="00850892">
        <w:trPr>
          <w:divId w:val="1345010978"/>
        </w:trPr>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_________________________________________________</w:t>
            </w:r>
          </w:p>
        </w:tc>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_________________________________________________</w:t>
            </w:r>
          </w:p>
        </w:tc>
      </w:tr>
      <w:tr w:rsidR="00E17798" w:rsidRPr="00850892">
        <w:trPr>
          <w:divId w:val="1345010978"/>
        </w:trPr>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 xml:space="preserve">Nome Completo </w:t>
            </w:r>
          </w:p>
        </w:tc>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 xml:space="preserve">Nome Completo </w:t>
            </w:r>
          </w:p>
        </w:tc>
      </w:tr>
      <w:tr w:rsidR="00E17798" w:rsidRPr="00850892">
        <w:trPr>
          <w:divId w:val="1345010978"/>
        </w:trPr>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Função</w:t>
            </w:r>
          </w:p>
        </w:tc>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Função</w:t>
            </w:r>
          </w:p>
        </w:tc>
      </w:tr>
    </w:tbl>
    <w:p w:rsidR="00E17798" w:rsidRPr="00850892" w:rsidRDefault="00607AE2">
      <w:pPr>
        <w:pStyle w:val="NormalWeb"/>
        <w:spacing w:before="120" w:beforeAutospacing="0" w:after="240" w:afterAutospacing="0"/>
        <w:divId w:val="1345010978"/>
        <w:rPr>
          <w:rFonts w:ascii="Arial" w:hAnsi="Arial" w:cs="Arial"/>
          <w:sz w:val="20"/>
          <w:szCs w:val="20"/>
        </w:rPr>
      </w:pPr>
      <w:r w:rsidRPr="00850892">
        <w:rPr>
          <w:rFonts w:ascii="Arial" w:hAnsi="Arial" w:cs="Arial"/>
          <w:sz w:val="22"/>
          <w:szCs w:val="22"/>
        </w:rPr>
        <w:t> </w:t>
      </w:r>
    </w:p>
    <w:p w:rsidR="00E17798" w:rsidRPr="00850892" w:rsidRDefault="00607AE2">
      <w:pPr>
        <w:pStyle w:val="NormalWeb"/>
        <w:spacing w:before="120" w:beforeAutospacing="0" w:after="240" w:afterAutospacing="0"/>
        <w:divId w:val="1345010978"/>
        <w:rPr>
          <w:rFonts w:ascii="Arial" w:hAnsi="Arial" w:cs="Arial"/>
          <w:sz w:val="20"/>
          <w:szCs w:val="20"/>
        </w:rPr>
      </w:pPr>
      <w:r w:rsidRPr="00850892">
        <w:rPr>
          <w:rFonts w:ascii="Arial" w:hAnsi="Arial" w:cs="Arial"/>
          <w:sz w:val="22"/>
          <w:szCs w:val="22"/>
        </w:rPr>
        <w:t> </w:t>
      </w:r>
    </w:p>
    <w:tbl>
      <w:tblPr>
        <w:tblW w:w="0" w:type="auto"/>
        <w:tblCellMar>
          <w:left w:w="0" w:type="dxa"/>
          <w:right w:w="0" w:type="dxa"/>
        </w:tblCellMar>
        <w:tblLook w:val="04A0"/>
      </w:tblPr>
      <w:tblGrid>
        <w:gridCol w:w="5122"/>
        <w:gridCol w:w="5122"/>
      </w:tblGrid>
      <w:tr w:rsidR="00E17798" w:rsidRPr="00850892">
        <w:trPr>
          <w:divId w:val="1345010978"/>
        </w:trPr>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_________________________________________________</w:t>
            </w:r>
          </w:p>
        </w:tc>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_________________________________________________</w:t>
            </w:r>
          </w:p>
        </w:tc>
      </w:tr>
      <w:tr w:rsidR="00E17798" w:rsidRPr="00850892">
        <w:trPr>
          <w:divId w:val="1345010978"/>
        </w:trPr>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 xml:space="preserve">Nome Completo </w:t>
            </w:r>
          </w:p>
        </w:tc>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 xml:space="preserve">Nome Completo </w:t>
            </w:r>
          </w:p>
        </w:tc>
      </w:tr>
      <w:tr w:rsidR="00E17798" w:rsidRPr="00850892">
        <w:trPr>
          <w:divId w:val="1345010978"/>
        </w:trPr>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Função</w:t>
            </w:r>
          </w:p>
        </w:tc>
        <w:tc>
          <w:tcPr>
            <w:tcW w:w="4247" w:type="dxa"/>
            <w:tcMar>
              <w:top w:w="0" w:type="dxa"/>
              <w:left w:w="108" w:type="dxa"/>
              <w:bottom w:w="0" w:type="dxa"/>
              <w:right w:w="108" w:type="dxa"/>
            </w:tcMar>
            <w:vAlign w:val="center"/>
            <w:hideMark/>
          </w:tcPr>
          <w:p w:rsidR="00E17798" w:rsidRPr="00850892" w:rsidRDefault="00607AE2">
            <w:pPr>
              <w:pStyle w:val="NormalWeb"/>
              <w:spacing w:after="0" w:afterAutospacing="0"/>
              <w:jc w:val="center"/>
              <w:rPr>
                <w:sz w:val="18"/>
                <w:szCs w:val="18"/>
              </w:rPr>
            </w:pPr>
            <w:r w:rsidRPr="00850892">
              <w:rPr>
                <w:rFonts w:ascii="Arial" w:hAnsi="Arial" w:cs="Arial"/>
                <w:sz w:val="18"/>
                <w:szCs w:val="18"/>
              </w:rPr>
              <w:t>Função</w:t>
            </w:r>
          </w:p>
        </w:tc>
      </w:tr>
    </w:tbl>
    <w:p w:rsidR="00693F1D" w:rsidRPr="00850892" w:rsidRDefault="00607AE2" w:rsidP="00693F1D">
      <w:pPr>
        <w:pStyle w:val="NormalWeb"/>
        <w:spacing w:before="120" w:beforeAutospacing="0" w:after="240" w:afterAutospacing="0"/>
        <w:divId w:val="1345010978"/>
        <w:rPr>
          <w:rFonts w:ascii="Arial" w:hAnsi="Arial" w:cs="Arial"/>
          <w:sz w:val="22"/>
          <w:szCs w:val="22"/>
        </w:rPr>
      </w:pPr>
      <w:r w:rsidRPr="00850892">
        <w:rPr>
          <w:rFonts w:ascii="Arial" w:hAnsi="Arial" w:cs="Arial"/>
          <w:sz w:val="22"/>
          <w:szCs w:val="22"/>
        </w:rPr>
        <w:t> </w:t>
      </w:r>
    </w:p>
    <w:p w:rsidR="00E17798" w:rsidRPr="00850892" w:rsidRDefault="00352318" w:rsidP="00693F1D">
      <w:pPr>
        <w:pStyle w:val="NormalWeb"/>
        <w:spacing w:before="120" w:beforeAutospacing="0" w:after="240" w:afterAutospacing="0"/>
        <w:divId w:val="1345010978"/>
        <w:rPr>
          <w:rFonts w:ascii="Arial" w:eastAsia="Times New Roman" w:hAnsi="Arial" w:cs="Arial"/>
          <w:sz w:val="20"/>
          <w:szCs w:val="20"/>
        </w:rPr>
      </w:pPr>
      <w:r w:rsidRPr="00850892">
        <w:rPr>
          <w:rFonts w:ascii="Arial" w:eastAsia="Times New Roman" w:hAnsi="Arial" w:cs="Arial"/>
          <w:sz w:val="20"/>
          <w:szCs w:val="20"/>
        </w:rPr>
        <w:pict>
          <v:rect id="_x0000_i1025" style="width:173.05pt;height:.75pt" o:hrpct="330" o:hrstd="t" o:hr="t" fillcolor="#a0a0a0" stroked="f"/>
        </w:pict>
      </w:r>
    </w:p>
    <w:bookmarkStart w:id="5" w:name="_ftn1"/>
    <w:p w:rsidR="00E17798" w:rsidRPr="00850892" w:rsidRDefault="00352318">
      <w:pPr>
        <w:pStyle w:val="Textodenotaderodap"/>
        <w:divId w:val="126049877"/>
        <w:rPr>
          <w:rFonts w:ascii="Arial" w:hAnsi="Arial" w:cs="Arial"/>
          <w:sz w:val="20"/>
          <w:szCs w:val="20"/>
        </w:rPr>
      </w:pPr>
      <w:r w:rsidRPr="00850892">
        <w:rPr>
          <w:rFonts w:ascii="Arial" w:hAnsi="Arial" w:cs="Arial"/>
          <w:sz w:val="20"/>
          <w:szCs w:val="20"/>
        </w:rPr>
        <w:fldChar w:fldCharType="begin"/>
      </w:r>
      <w:r w:rsidR="00607AE2" w:rsidRPr="00850892">
        <w:rPr>
          <w:rFonts w:ascii="Arial" w:hAnsi="Arial" w:cs="Arial"/>
          <w:sz w:val="20"/>
          <w:szCs w:val="20"/>
        </w:rPr>
        <w:instrText>HYPERLINK "" \l "_ftnref1" \o ""</w:instrText>
      </w:r>
      <w:r w:rsidRPr="00850892">
        <w:rPr>
          <w:rFonts w:ascii="Arial" w:hAnsi="Arial" w:cs="Arial"/>
          <w:sz w:val="20"/>
          <w:szCs w:val="20"/>
        </w:rPr>
        <w:fldChar w:fldCharType="separate"/>
      </w:r>
      <w:r w:rsidR="00607AE2" w:rsidRPr="00850892">
        <w:rPr>
          <w:rStyle w:val="Refdenotaderodap"/>
          <w:rFonts w:ascii="Gentona Light" w:hAnsi="Gentona Light" w:cs="Arial"/>
          <w:sz w:val="16"/>
          <w:szCs w:val="16"/>
          <w:u w:val="single"/>
        </w:rPr>
        <w:t>[1]</w:t>
      </w:r>
      <w:r w:rsidRPr="00850892">
        <w:rPr>
          <w:rFonts w:ascii="Arial" w:hAnsi="Arial" w:cs="Arial"/>
          <w:sz w:val="20"/>
          <w:szCs w:val="20"/>
        </w:rPr>
        <w:fldChar w:fldCharType="end"/>
      </w:r>
      <w:bookmarkEnd w:id="5"/>
      <w:r w:rsidR="00607AE2" w:rsidRPr="00850892">
        <w:rPr>
          <w:rFonts w:ascii="Arial" w:hAnsi="Arial" w:cs="Arial"/>
          <w:sz w:val="16"/>
          <w:szCs w:val="16"/>
        </w:rPr>
        <w:t xml:space="preserve"> Lei nº 9.717/1998, art. 1º - Os regimes próprios de previdência social dos servidores públicos da União, dos Estados, do Distrito Federal e dos Municípios, dos militares dos Estados e do Distrito Federal deverão ser organizados, baseados em normas gerais de contabilidade e atuária, de modo a garantir o seu equilíbrio financeiro e atuarial (...).</w:t>
      </w:r>
    </w:p>
    <w:bookmarkStart w:id="6" w:name="_ftn2"/>
    <w:p w:rsidR="0075628D" w:rsidRPr="00A724D3" w:rsidRDefault="00352318">
      <w:pPr>
        <w:pStyle w:val="Textodenotaderodap"/>
        <w:divId w:val="252396497"/>
        <w:rPr>
          <w:rFonts w:ascii="Arial" w:hAnsi="Arial" w:cs="Arial"/>
          <w:sz w:val="20"/>
          <w:szCs w:val="20"/>
        </w:rPr>
      </w:pPr>
      <w:r w:rsidRPr="00850892">
        <w:rPr>
          <w:rFonts w:ascii="Arial" w:hAnsi="Arial" w:cs="Arial"/>
          <w:sz w:val="20"/>
          <w:szCs w:val="20"/>
        </w:rPr>
        <w:fldChar w:fldCharType="begin"/>
      </w:r>
      <w:r w:rsidR="00607AE2" w:rsidRPr="00850892">
        <w:rPr>
          <w:rFonts w:ascii="Arial" w:hAnsi="Arial" w:cs="Arial"/>
          <w:sz w:val="20"/>
          <w:szCs w:val="20"/>
        </w:rPr>
        <w:instrText>HYPERLINK "" \l "_ftnref2" \o ""</w:instrText>
      </w:r>
      <w:r w:rsidRPr="00850892">
        <w:rPr>
          <w:rFonts w:ascii="Arial" w:hAnsi="Arial" w:cs="Arial"/>
          <w:sz w:val="20"/>
          <w:szCs w:val="20"/>
        </w:rPr>
        <w:fldChar w:fldCharType="separate"/>
      </w:r>
      <w:r w:rsidR="00607AE2" w:rsidRPr="00850892">
        <w:rPr>
          <w:rStyle w:val="Refdenotaderodap"/>
          <w:rFonts w:ascii="Gentona Light" w:hAnsi="Gentona Light" w:cs="Arial"/>
          <w:sz w:val="20"/>
          <w:szCs w:val="20"/>
          <w:u w:val="single"/>
        </w:rPr>
        <w:t>[2]</w:t>
      </w:r>
      <w:r w:rsidRPr="00850892">
        <w:rPr>
          <w:rFonts w:ascii="Arial" w:hAnsi="Arial" w:cs="Arial"/>
          <w:sz w:val="20"/>
          <w:szCs w:val="20"/>
        </w:rPr>
        <w:fldChar w:fldCharType="end"/>
      </w:r>
      <w:bookmarkEnd w:id="6"/>
      <w:r w:rsidR="00607AE2" w:rsidRPr="00850892">
        <w:rPr>
          <w:rFonts w:ascii="Arial" w:hAnsi="Arial" w:cs="Arial"/>
          <w:sz w:val="12"/>
          <w:szCs w:val="12"/>
        </w:rPr>
        <w:t>https://www.gov.br/trabalho-e-previdencia/pt-br/assuntos/previdencia-no-servico-publico/pro-gestao-rpps-certificacao-in</w:t>
      </w:r>
      <w:r w:rsidR="00607AE2" w:rsidRPr="00A724D3">
        <w:rPr>
          <w:rFonts w:ascii="Arial" w:hAnsi="Arial" w:cs="Arial"/>
          <w:sz w:val="12"/>
          <w:szCs w:val="12"/>
        </w:rPr>
        <w:t>stitucional/manualdacertificacaoprofissionalversao1.1.pdf</w:t>
      </w:r>
    </w:p>
    <w:sectPr w:rsidR="0075628D" w:rsidRPr="00A724D3" w:rsidSect="00653CA9">
      <w:headerReference w:type="default" r:id="rId18"/>
      <w:footerReference w:type="default" r:id="rId19"/>
      <w:pgSz w:w="11907" w:h="16840"/>
      <w:pgMar w:top="1199" w:right="708" w:bottom="851" w:left="851" w:header="567"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4C51" w:rsidRDefault="00254C51" w:rsidP="00024893">
      <w:r>
        <w:separator/>
      </w:r>
    </w:p>
  </w:endnote>
  <w:endnote w:type="continuationSeparator" w:id="1">
    <w:p w:rsidR="00254C51" w:rsidRDefault="00254C51" w:rsidP="0002489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ntona Light">
    <w:altName w:val="Courier New"/>
    <w:panose1 w:val="00000000000000000000"/>
    <w:charset w:val="00"/>
    <w:family w:val="roman"/>
    <w:notTrueType/>
    <w:pitch w:val="default"/>
    <w:sig w:usb0="00000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1596704"/>
      <w:docPartObj>
        <w:docPartGallery w:val="Page Numbers (Bottom of Page)"/>
        <w:docPartUnique/>
      </w:docPartObj>
    </w:sdtPr>
    <w:sdtContent>
      <w:p w:rsidR="007E4099" w:rsidRDefault="00352318">
        <w:pPr>
          <w:pStyle w:val="Rodap"/>
        </w:pPr>
        <w:fldSimple w:instr=" PAGE   \* MERGEFORMAT ">
          <w:r w:rsidR="00850892">
            <w:rPr>
              <w:noProof/>
            </w:rPr>
            <w:t>38</w:t>
          </w:r>
        </w:fldSimple>
      </w:p>
    </w:sdtContent>
  </w:sdt>
  <w:p w:rsidR="00F40373" w:rsidRDefault="00F40373">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4C51" w:rsidRDefault="00254C51" w:rsidP="00024893">
      <w:r>
        <w:separator/>
      </w:r>
    </w:p>
  </w:footnote>
  <w:footnote w:type="continuationSeparator" w:id="1">
    <w:p w:rsidR="00254C51" w:rsidRDefault="00254C51" w:rsidP="000248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0373" w:rsidRDefault="00F40373" w:rsidP="00024893">
    <w:pPr>
      <w:jc w:val="center"/>
      <w:rPr>
        <w:rFonts w:ascii="Arial" w:eastAsia="Times New Roman" w:hAnsi="Arial" w:cs="Arial"/>
        <w:noProof/>
        <w:color w:val="262626" w:themeColor="text1" w:themeTint="D9"/>
        <w:sz w:val="32"/>
        <w:szCs w:val="32"/>
      </w:rPr>
    </w:pPr>
  </w:p>
  <w:p w:rsidR="00F40373" w:rsidRPr="00024893" w:rsidRDefault="00F40373" w:rsidP="00024893">
    <w:pPr>
      <w:jc w:val="center"/>
      <w:rPr>
        <w:rFonts w:ascii="Arial" w:eastAsia="Times New Roman" w:hAnsi="Arial" w:cs="Arial"/>
        <w:color w:val="262626" w:themeColor="text1" w:themeTint="D9"/>
        <w:sz w:val="32"/>
        <w:szCs w:val="32"/>
      </w:rPr>
    </w:pPr>
    <w:r w:rsidRPr="00024893">
      <w:rPr>
        <w:rFonts w:ascii="Arial" w:eastAsia="Times New Roman" w:hAnsi="Arial" w:cs="Arial"/>
        <w:noProof/>
        <w:color w:val="262626" w:themeColor="text1" w:themeTint="D9"/>
        <w:sz w:val="32"/>
        <w:szCs w:val="32"/>
      </w:rPr>
      <w:t>FUNDO MUNICIPAL DE APOSENTADORIA E PENSÃO DE FERNÃO</w:t>
    </w:r>
  </w:p>
  <w:p w:rsidR="00F40373" w:rsidRDefault="00F40373">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ED1951"/>
    <w:multiLevelType w:val="multilevel"/>
    <w:tmpl w:val="BC9C4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6E515B33"/>
    <w:multiLevelType w:val="multilevel"/>
    <w:tmpl w:val="0F7E9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noPunctuationKerning/>
  <w:characterSpacingControl w:val="doNotCompress"/>
  <w:footnotePr>
    <w:footnote w:id="0"/>
    <w:footnote w:id="1"/>
  </w:footnotePr>
  <w:endnotePr>
    <w:endnote w:id="0"/>
    <w:endnote w:id="1"/>
  </w:endnotePr>
  <w:compat/>
  <w:rsids>
    <w:rsidRoot w:val="007B4640"/>
    <w:rsid w:val="00024893"/>
    <w:rsid w:val="00032ECB"/>
    <w:rsid w:val="00090336"/>
    <w:rsid w:val="00131D32"/>
    <w:rsid w:val="00161867"/>
    <w:rsid w:val="001C78B4"/>
    <w:rsid w:val="001F229F"/>
    <w:rsid w:val="00235702"/>
    <w:rsid w:val="00254C51"/>
    <w:rsid w:val="00264269"/>
    <w:rsid w:val="002820FD"/>
    <w:rsid w:val="00296DF7"/>
    <w:rsid w:val="002C1C0C"/>
    <w:rsid w:val="002F7A35"/>
    <w:rsid w:val="00304910"/>
    <w:rsid w:val="00305058"/>
    <w:rsid w:val="003265D9"/>
    <w:rsid w:val="00344B35"/>
    <w:rsid w:val="00352318"/>
    <w:rsid w:val="00356609"/>
    <w:rsid w:val="003B663C"/>
    <w:rsid w:val="003B70CA"/>
    <w:rsid w:val="00431C38"/>
    <w:rsid w:val="004E0E29"/>
    <w:rsid w:val="004E5D87"/>
    <w:rsid w:val="004F53AC"/>
    <w:rsid w:val="005238A6"/>
    <w:rsid w:val="005315A1"/>
    <w:rsid w:val="005548E2"/>
    <w:rsid w:val="00580895"/>
    <w:rsid w:val="005D04AA"/>
    <w:rsid w:val="005D4B14"/>
    <w:rsid w:val="00607AE2"/>
    <w:rsid w:val="0062554E"/>
    <w:rsid w:val="00640E8B"/>
    <w:rsid w:val="0065280C"/>
    <w:rsid w:val="00653CA9"/>
    <w:rsid w:val="006600A0"/>
    <w:rsid w:val="006708B7"/>
    <w:rsid w:val="00681CBE"/>
    <w:rsid w:val="00693F1D"/>
    <w:rsid w:val="006E651B"/>
    <w:rsid w:val="0075628D"/>
    <w:rsid w:val="0079680D"/>
    <w:rsid w:val="007B4640"/>
    <w:rsid w:val="007C50D3"/>
    <w:rsid w:val="007D1D58"/>
    <w:rsid w:val="007E0537"/>
    <w:rsid w:val="007E4099"/>
    <w:rsid w:val="0080741F"/>
    <w:rsid w:val="00807C6E"/>
    <w:rsid w:val="00831288"/>
    <w:rsid w:val="00850892"/>
    <w:rsid w:val="008645CC"/>
    <w:rsid w:val="00880418"/>
    <w:rsid w:val="00881E71"/>
    <w:rsid w:val="008A56D4"/>
    <w:rsid w:val="008D0B92"/>
    <w:rsid w:val="00956E9D"/>
    <w:rsid w:val="009C656A"/>
    <w:rsid w:val="00A147EC"/>
    <w:rsid w:val="00A55A73"/>
    <w:rsid w:val="00A724D3"/>
    <w:rsid w:val="00A960DA"/>
    <w:rsid w:val="00A97207"/>
    <w:rsid w:val="00AA023A"/>
    <w:rsid w:val="00AB2808"/>
    <w:rsid w:val="00B27F3B"/>
    <w:rsid w:val="00B70B26"/>
    <w:rsid w:val="00B87D1F"/>
    <w:rsid w:val="00BD1787"/>
    <w:rsid w:val="00BF304A"/>
    <w:rsid w:val="00C00D0E"/>
    <w:rsid w:val="00C101EB"/>
    <w:rsid w:val="00C11110"/>
    <w:rsid w:val="00C642B5"/>
    <w:rsid w:val="00CA4894"/>
    <w:rsid w:val="00CF5D81"/>
    <w:rsid w:val="00D25429"/>
    <w:rsid w:val="00D61167"/>
    <w:rsid w:val="00D72067"/>
    <w:rsid w:val="00D847C0"/>
    <w:rsid w:val="00D8567F"/>
    <w:rsid w:val="00E029C6"/>
    <w:rsid w:val="00E17798"/>
    <w:rsid w:val="00E576FA"/>
    <w:rsid w:val="00E60DA2"/>
    <w:rsid w:val="00ED40C2"/>
    <w:rsid w:val="00F16465"/>
    <w:rsid w:val="00F40373"/>
    <w:rsid w:val="00F651B8"/>
    <w:rsid w:val="00F97975"/>
    <w:rsid w:val="00FB15E3"/>
    <w:rsid w:val="00FF62E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48E2"/>
    <w:rPr>
      <w:rFonts w:eastAsiaTheme="minorEastAsia"/>
      <w:sz w:val="24"/>
      <w:szCs w:val="24"/>
    </w:rPr>
  </w:style>
  <w:style w:type="paragraph" w:styleId="Ttulo2">
    <w:name w:val="heading 2"/>
    <w:basedOn w:val="Normal"/>
    <w:link w:val="Ttulo2Char"/>
    <w:uiPriority w:val="9"/>
    <w:qFormat/>
    <w:rsid w:val="005548E2"/>
    <w:pPr>
      <w:spacing w:before="100" w:beforeAutospacing="1" w:after="100" w:afterAutospacing="1" w:line="254" w:lineRule="auto"/>
      <w:outlineLvl w:val="1"/>
    </w:pPr>
    <w:rPr>
      <w:rFonts w:ascii="Arial" w:hAnsi="Arial" w:cs="Arial"/>
      <w:b/>
      <w:bC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5548E2"/>
    <w:rPr>
      <w:color w:val="0563C1"/>
      <w:u w:val="single"/>
    </w:rPr>
  </w:style>
  <w:style w:type="character" w:styleId="HiperlinkVisitado">
    <w:name w:val="FollowedHyperlink"/>
    <w:basedOn w:val="Fontepargpadro"/>
    <w:uiPriority w:val="99"/>
    <w:semiHidden/>
    <w:unhideWhenUsed/>
    <w:rsid w:val="005548E2"/>
    <w:rPr>
      <w:color w:val="954F72"/>
      <w:u w:val="single"/>
    </w:rPr>
  </w:style>
  <w:style w:type="character" w:customStyle="1" w:styleId="Ttulo2Char">
    <w:name w:val="Título 2 Char"/>
    <w:basedOn w:val="Fontepargpadro"/>
    <w:link w:val="Ttulo2"/>
    <w:uiPriority w:val="9"/>
    <w:semiHidden/>
    <w:rsid w:val="005548E2"/>
    <w:rPr>
      <w:rFonts w:asciiTheme="majorHAnsi" w:eastAsiaTheme="majorEastAsia" w:hAnsiTheme="majorHAnsi" w:cstheme="majorBidi"/>
      <w:color w:val="2F5496" w:themeColor="accent1" w:themeShade="BF"/>
      <w:sz w:val="26"/>
      <w:szCs w:val="26"/>
    </w:rPr>
  </w:style>
  <w:style w:type="paragraph" w:customStyle="1" w:styleId="msonormal0">
    <w:name w:val="msonormal"/>
    <w:basedOn w:val="Normal"/>
    <w:rsid w:val="005548E2"/>
    <w:pPr>
      <w:spacing w:before="100" w:beforeAutospacing="1" w:after="100" w:afterAutospacing="1"/>
    </w:pPr>
  </w:style>
  <w:style w:type="paragraph" w:styleId="NormalWeb">
    <w:name w:val="Normal (Web)"/>
    <w:basedOn w:val="Normal"/>
    <w:uiPriority w:val="99"/>
    <w:unhideWhenUsed/>
    <w:rsid w:val="005548E2"/>
    <w:pPr>
      <w:spacing w:before="100" w:beforeAutospacing="1" w:after="100" w:afterAutospacing="1"/>
    </w:pPr>
  </w:style>
  <w:style w:type="character" w:customStyle="1" w:styleId="paragrafo">
    <w:name w:val="paragrafo"/>
    <w:basedOn w:val="Fontepargpadro"/>
    <w:rsid w:val="005548E2"/>
  </w:style>
  <w:style w:type="character" w:styleId="Refdenotaderodap">
    <w:name w:val="footnote reference"/>
    <w:basedOn w:val="Fontepargpadro"/>
    <w:uiPriority w:val="99"/>
    <w:semiHidden/>
    <w:unhideWhenUsed/>
    <w:rsid w:val="005548E2"/>
  </w:style>
  <w:style w:type="paragraph" w:styleId="PargrafodaLista">
    <w:name w:val="List Paragraph"/>
    <w:basedOn w:val="Normal"/>
    <w:uiPriority w:val="34"/>
    <w:qFormat/>
    <w:rsid w:val="005548E2"/>
    <w:pPr>
      <w:spacing w:before="100" w:beforeAutospacing="1" w:after="100" w:afterAutospacing="1"/>
    </w:pPr>
  </w:style>
  <w:style w:type="paragraph" w:styleId="Textodenotaderodap">
    <w:name w:val="footnote text"/>
    <w:basedOn w:val="Normal"/>
    <w:link w:val="TextodenotaderodapChar"/>
    <w:uiPriority w:val="99"/>
    <w:semiHidden/>
    <w:unhideWhenUsed/>
    <w:rsid w:val="005548E2"/>
    <w:pPr>
      <w:spacing w:before="100" w:beforeAutospacing="1" w:after="100" w:afterAutospacing="1"/>
    </w:pPr>
  </w:style>
  <w:style w:type="character" w:customStyle="1" w:styleId="TextodenotaderodapChar">
    <w:name w:val="Texto de nota de rodapé Char"/>
    <w:basedOn w:val="Fontepargpadro"/>
    <w:link w:val="Textodenotaderodap"/>
    <w:uiPriority w:val="99"/>
    <w:semiHidden/>
    <w:rsid w:val="005548E2"/>
    <w:rPr>
      <w:rFonts w:eastAsiaTheme="minorEastAsia"/>
    </w:rPr>
  </w:style>
  <w:style w:type="paragraph" w:styleId="Textodebalo">
    <w:name w:val="Balloon Text"/>
    <w:basedOn w:val="Normal"/>
    <w:link w:val="TextodebaloChar"/>
    <w:uiPriority w:val="99"/>
    <w:semiHidden/>
    <w:unhideWhenUsed/>
    <w:rsid w:val="00F97975"/>
    <w:rPr>
      <w:rFonts w:ascii="Tahoma" w:hAnsi="Tahoma" w:cs="Tahoma"/>
      <w:sz w:val="16"/>
      <w:szCs w:val="16"/>
    </w:rPr>
  </w:style>
  <w:style w:type="character" w:customStyle="1" w:styleId="TextodebaloChar">
    <w:name w:val="Texto de balão Char"/>
    <w:basedOn w:val="Fontepargpadro"/>
    <w:link w:val="Textodebalo"/>
    <w:uiPriority w:val="99"/>
    <w:semiHidden/>
    <w:rsid w:val="00F97975"/>
    <w:rPr>
      <w:rFonts w:ascii="Tahoma" w:eastAsiaTheme="minorEastAsia" w:hAnsi="Tahoma" w:cs="Tahoma"/>
      <w:sz w:val="16"/>
      <w:szCs w:val="16"/>
    </w:rPr>
  </w:style>
  <w:style w:type="paragraph" w:styleId="Cabealho">
    <w:name w:val="header"/>
    <w:basedOn w:val="Normal"/>
    <w:link w:val="CabealhoChar"/>
    <w:uiPriority w:val="99"/>
    <w:semiHidden/>
    <w:unhideWhenUsed/>
    <w:rsid w:val="00024893"/>
    <w:pPr>
      <w:tabs>
        <w:tab w:val="center" w:pos="4252"/>
        <w:tab w:val="right" w:pos="8504"/>
      </w:tabs>
    </w:pPr>
  </w:style>
  <w:style w:type="character" w:customStyle="1" w:styleId="CabealhoChar">
    <w:name w:val="Cabeçalho Char"/>
    <w:basedOn w:val="Fontepargpadro"/>
    <w:link w:val="Cabealho"/>
    <w:uiPriority w:val="99"/>
    <w:semiHidden/>
    <w:rsid w:val="00024893"/>
    <w:rPr>
      <w:rFonts w:eastAsiaTheme="minorEastAsia"/>
      <w:sz w:val="24"/>
      <w:szCs w:val="24"/>
    </w:rPr>
  </w:style>
  <w:style w:type="paragraph" w:styleId="Rodap">
    <w:name w:val="footer"/>
    <w:basedOn w:val="Normal"/>
    <w:link w:val="RodapChar"/>
    <w:uiPriority w:val="99"/>
    <w:unhideWhenUsed/>
    <w:rsid w:val="00024893"/>
    <w:pPr>
      <w:tabs>
        <w:tab w:val="center" w:pos="4252"/>
        <w:tab w:val="right" w:pos="8504"/>
      </w:tabs>
    </w:pPr>
  </w:style>
  <w:style w:type="character" w:customStyle="1" w:styleId="RodapChar">
    <w:name w:val="Rodapé Char"/>
    <w:basedOn w:val="Fontepargpadro"/>
    <w:link w:val="Rodap"/>
    <w:uiPriority w:val="99"/>
    <w:rsid w:val="00024893"/>
    <w:rPr>
      <w:rFonts w:eastAsiaTheme="minorEastAsia"/>
      <w:sz w:val="24"/>
      <w:szCs w:val="24"/>
    </w:rPr>
  </w:style>
</w:styles>
</file>

<file path=word/webSettings.xml><?xml version="1.0" encoding="utf-8"?>
<w:webSettings xmlns:r="http://schemas.openxmlformats.org/officeDocument/2006/relationships" xmlns:w="http://schemas.openxmlformats.org/wordprocessingml/2006/main">
  <w:divs>
    <w:div w:id="351273437">
      <w:marLeft w:val="0"/>
      <w:marRight w:val="0"/>
      <w:marTop w:val="0"/>
      <w:marBottom w:val="0"/>
      <w:divBdr>
        <w:top w:val="none" w:sz="0" w:space="0" w:color="auto"/>
        <w:left w:val="none" w:sz="0" w:space="0" w:color="auto"/>
        <w:bottom w:val="none" w:sz="0" w:space="0" w:color="auto"/>
        <w:right w:val="none" w:sz="0" w:space="0" w:color="auto"/>
      </w:divBdr>
      <w:divsChild>
        <w:div w:id="1595935248">
          <w:marLeft w:val="0"/>
          <w:marRight w:val="0"/>
          <w:marTop w:val="0"/>
          <w:marBottom w:val="0"/>
          <w:divBdr>
            <w:top w:val="none" w:sz="0" w:space="0" w:color="auto"/>
            <w:left w:val="none" w:sz="0" w:space="0" w:color="auto"/>
            <w:bottom w:val="none" w:sz="0" w:space="0" w:color="auto"/>
            <w:right w:val="none" w:sz="0" w:space="0" w:color="auto"/>
          </w:divBdr>
          <w:divsChild>
            <w:div w:id="347560227">
              <w:marLeft w:val="0"/>
              <w:marRight w:val="0"/>
              <w:marTop w:val="0"/>
              <w:marBottom w:val="0"/>
              <w:divBdr>
                <w:top w:val="none" w:sz="0" w:space="0" w:color="auto"/>
                <w:left w:val="none" w:sz="0" w:space="0" w:color="auto"/>
                <w:bottom w:val="none" w:sz="0" w:space="0" w:color="auto"/>
                <w:right w:val="none" w:sz="0" w:space="0" w:color="auto"/>
              </w:divBdr>
              <w:divsChild>
                <w:div w:id="1867019112">
                  <w:marLeft w:val="0"/>
                  <w:marRight w:val="0"/>
                  <w:marTop w:val="0"/>
                  <w:marBottom w:val="0"/>
                  <w:divBdr>
                    <w:top w:val="none" w:sz="0" w:space="0" w:color="auto"/>
                    <w:left w:val="none" w:sz="0" w:space="0" w:color="auto"/>
                    <w:bottom w:val="none" w:sz="0" w:space="0" w:color="auto"/>
                    <w:right w:val="none" w:sz="0" w:space="0" w:color="auto"/>
                  </w:divBdr>
                </w:div>
              </w:divsChild>
            </w:div>
            <w:div w:id="1428383328">
              <w:marLeft w:val="0"/>
              <w:marRight w:val="0"/>
              <w:marTop w:val="0"/>
              <w:marBottom w:val="0"/>
              <w:divBdr>
                <w:top w:val="none" w:sz="0" w:space="0" w:color="auto"/>
                <w:left w:val="none" w:sz="0" w:space="0" w:color="auto"/>
                <w:bottom w:val="none" w:sz="0" w:space="0" w:color="auto"/>
                <w:right w:val="none" w:sz="0" w:space="0" w:color="auto"/>
              </w:divBdr>
            </w:div>
            <w:div w:id="371031004">
              <w:marLeft w:val="0"/>
              <w:marRight w:val="0"/>
              <w:marTop w:val="0"/>
              <w:marBottom w:val="0"/>
              <w:divBdr>
                <w:top w:val="none" w:sz="0" w:space="0" w:color="auto"/>
                <w:left w:val="none" w:sz="0" w:space="0" w:color="auto"/>
                <w:bottom w:val="none" w:sz="0" w:space="0" w:color="auto"/>
                <w:right w:val="none" w:sz="0" w:space="0" w:color="auto"/>
              </w:divBdr>
            </w:div>
            <w:div w:id="1109933628">
              <w:marLeft w:val="0"/>
              <w:marRight w:val="0"/>
              <w:marTop w:val="0"/>
              <w:marBottom w:val="0"/>
              <w:divBdr>
                <w:top w:val="none" w:sz="0" w:space="0" w:color="auto"/>
                <w:left w:val="none" w:sz="0" w:space="0" w:color="auto"/>
                <w:bottom w:val="none" w:sz="0" w:space="0" w:color="auto"/>
                <w:right w:val="none" w:sz="0" w:space="0" w:color="auto"/>
              </w:divBdr>
            </w:div>
            <w:div w:id="1418550435">
              <w:marLeft w:val="0"/>
              <w:marRight w:val="0"/>
              <w:marTop w:val="0"/>
              <w:marBottom w:val="0"/>
              <w:divBdr>
                <w:top w:val="none" w:sz="0" w:space="0" w:color="auto"/>
                <w:left w:val="none" w:sz="0" w:space="0" w:color="auto"/>
                <w:bottom w:val="none" w:sz="0" w:space="0" w:color="auto"/>
                <w:right w:val="none" w:sz="0" w:space="0" w:color="auto"/>
              </w:divBdr>
            </w:div>
            <w:div w:id="725221853">
              <w:marLeft w:val="0"/>
              <w:marRight w:val="0"/>
              <w:marTop w:val="0"/>
              <w:marBottom w:val="0"/>
              <w:divBdr>
                <w:top w:val="none" w:sz="0" w:space="0" w:color="auto"/>
                <w:left w:val="none" w:sz="0" w:space="0" w:color="auto"/>
                <w:bottom w:val="none" w:sz="0" w:space="0" w:color="auto"/>
                <w:right w:val="none" w:sz="0" w:space="0" w:color="auto"/>
              </w:divBdr>
            </w:div>
            <w:div w:id="382171316">
              <w:marLeft w:val="0"/>
              <w:marRight w:val="0"/>
              <w:marTop w:val="0"/>
              <w:marBottom w:val="0"/>
              <w:divBdr>
                <w:top w:val="none" w:sz="0" w:space="0" w:color="auto"/>
                <w:left w:val="none" w:sz="0" w:space="0" w:color="auto"/>
                <w:bottom w:val="none" w:sz="0" w:space="0" w:color="auto"/>
                <w:right w:val="none" w:sz="0" w:space="0" w:color="auto"/>
              </w:divBdr>
            </w:div>
            <w:div w:id="479927378">
              <w:marLeft w:val="0"/>
              <w:marRight w:val="0"/>
              <w:marTop w:val="0"/>
              <w:marBottom w:val="0"/>
              <w:divBdr>
                <w:top w:val="none" w:sz="0" w:space="0" w:color="auto"/>
                <w:left w:val="none" w:sz="0" w:space="0" w:color="auto"/>
                <w:bottom w:val="none" w:sz="0" w:space="0" w:color="auto"/>
                <w:right w:val="none" w:sz="0" w:space="0" w:color="auto"/>
              </w:divBdr>
            </w:div>
            <w:div w:id="652216039">
              <w:marLeft w:val="0"/>
              <w:marRight w:val="0"/>
              <w:marTop w:val="0"/>
              <w:marBottom w:val="0"/>
              <w:divBdr>
                <w:top w:val="none" w:sz="0" w:space="0" w:color="auto"/>
                <w:left w:val="none" w:sz="0" w:space="0" w:color="auto"/>
                <w:bottom w:val="none" w:sz="0" w:space="0" w:color="auto"/>
                <w:right w:val="none" w:sz="0" w:space="0" w:color="auto"/>
              </w:divBdr>
              <w:divsChild>
                <w:div w:id="329720238">
                  <w:marLeft w:val="0"/>
                  <w:marRight w:val="0"/>
                  <w:marTop w:val="0"/>
                  <w:marBottom w:val="0"/>
                  <w:divBdr>
                    <w:top w:val="none" w:sz="0" w:space="0" w:color="auto"/>
                    <w:left w:val="none" w:sz="0" w:space="0" w:color="auto"/>
                    <w:bottom w:val="none" w:sz="0" w:space="0" w:color="auto"/>
                    <w:right w:val="none" w:sz="0" w:space="0" w:color="auto"/>
                  </w:divBdr>
                </w:div>
              </w:divsChild>
            </w:div>
            <w:div w:id="680090573">
              <w:marLeft w:val="0"/>
              <w:marRight w:val="0"/>
              <w:marTop w:val="0"/>
              <w:marBottom w:val="0"/>
              <w:divBdr>
                <w:top w:val="none" w:sz="0" w:space="0" w:color="auto"/>
                <w:left w:val="none" w:sz="0" w:space="0" w:color="auto"/>
                <w:bottom w:val="none" w:sz="0" w:space="0" w:color="auto"/>
                <w:right w:val="none" w:sz="0" w:space="0" w:color="auto"/>
              </w:divBdr>
            </w:div>
            <w:div w:id="1811285196">
              <w:marLeft w:val="0"/>
              <w:marRight w:val="0"/>
              <w:marTop w:val="0"/>
              <w:marBottom w:val="0"/>
              <w:divBdr>
                <w:top w:val="none" w:sz="0" w:space="0" w:color="auto"/>
                <w:left w:val="none" w:sz="0" w:space="0" w:color="auto"/>
                <w:bottom w:val="none" w:sz="0" w:space="0" w:color="auto"/>
                <w:right w:val="none" w:sz="0" w:space="0" w:color="auto"/>
              </w:divBdr>
            </w:div>
            <w:div w:id="196937512">
              <w:marLeft w:val="0"/>
              <w:marRight w:val="0"/>
              <w:marTop w:val="0"/>
              <w:marBottom w:val="0"/>
              <w:divBdr>
                <w:top w:val="none" w:sz="0" w:space="0" w:color="auto"/>
                <w:left w:val="none" w:sz="0" w:space="0" w:color="auto"/>
                <w:bottom w:val="none" w:sz="0" w:space="0" w:color="auto"/>
                <w:right w:val="none" w:sz="0" w:space="0" w:color="auto"/>
              </w:divBdr>
            </w:div>
            <w:div w:id="151265145">
              <w:marLeft w:val="0"/>
              <w:marRight w:val="0"/>
              <w:marTop w:val="0"/>
              <w:marBottom w:val="0"/>
              <w:divBdr>
                <w:top w:val="none" w:sz="0" w:space="0" w:color="auto"/>
                <w:left w:val="none" w:sz="0" w:space="0" w:color="auto"/>
                <w:bottom w:val="none" w:sz="0" w:space="0" w:color="auto"/>
                <w:right w:val="none" w:sz="0" w:space="0" w:color="auto"/>
              </w:divBdr>
            </w:div>
            <w:div w:id="1828091004">
              <w:marLeft w:val="0"/>
              <w:marRight w:val="0"/>
              <w:marTop w:val="0"/>
              <w:marBottom w:val="0"/>
              <w:divBdr>
                <w:top w:val="none" w:sz="0" w:space="0" w:color="auto"/>
                <w:left w:val="none" w:sz="0" w:space="0" w:color="auto"/>
                <w:bottom w:val="none" w:sz="0" w:space="0" w:color="auto"/>
                <w:right w:val="none" w:sz="0" w:space="0" w:color="auto"/>
              </w:divBdr>
            </w:div>
            <w:div w:id="788818371">
              <w:marLeft w:val="0"/>
              <w:marRight w:val="0"/>
              <w:marTop w:val="0"/>
              <w:marBottom w:val="0"/>
              <w:divBdr>
                <w:top w:val="none" w:sz="0" w:space="0" w:color="auto"/>
                <w:left w:val="none" w:sz="0" w:space="0" w:color="auto"/>
                <w:bottom w:val="none" w:sz="0" w:space="0" w:color="auto"/>
                <w:right w:val="none" w:sz="0" w:space="0" w:color="auto"/>
              </w:divBdr>
            </w:div>
            <w:div w:id="92749000">
              <w:marLeft w:val="0"/>
              <w:marRight w:val="0"/>
              <w:marTop w:val="0"/>
              <w:marBottom w:val="0"/>
              <w:divBdr>
                <w:top w:val="none" w:sz="0" w:space="0" w:color="auto"/>
                <w:left w:val="none" w:sz="0" w:space="0" w:color="auto"/>
                <w:bottom w:val="none" w:sz="0" w:space="0" w:color="auto"/>
                <w:right w:val="none" w:sz="0" w:space="0" w:color="auto"/>
              </w:divBdr>
            </w:div>
            <w:div w:id="1713336026">
              <w:marLeft w:val="0"/>
              <w:marRight w:val="0"/>
              <w:marTop w:val="0"/>
              <w:marBottom w:val="0"/>
              <w:divBdr>
                <w:top w:val="none" w:sz="0" w:space="0" w:color="auto"/>
                <w:left w:val="none" w:sz="0" w:space="0" w:color="auto"/>
                <w:bottom w:val="none" w:sz="0" w:space="0" w:color="auto"/>
                <w:right w:val="none" w:sz="0" w:space="0" w:color="auto"/>
              </w:divBdr>
            </w:div>
            <w:div w:id="2037734162">
              <w:marLeft w:val="0"/>
              <w:marRight w:val="0"/>
              <w:marTop w:val="0"/>
              <w:marBottom w:val="0"/>
              <w:divBdr>
                <w:top w:val="none" w:sz="0" w:space="0" w:color="auto"/>
                <w:left w:val="none" w:sz="0" w:space="0" w:color="auto"/>
                <w:bottom w:val="none" w:sz="0" w:space="0" w:color="auto"/>
                <w:right w:val="none" w:sz="0" w:space="0" w:color="auto"/>
              </w:divBdr>
            </w:div>
            <w:div w:id="1532065192">
              <w:marLeft w:val="0"/>
              <w:marRight w:val="0"/>
              <w:marTop w:val="0"/>
              <w:marBottom w:val="0"/>
              <w:divBdr>
                <w:top w:val="none" w:sz="0" w:space="0" w:color="auto"/>
                <w:left w:val="none" w:sz="0" w:space="0" w:color="auto"/>
                <w:bottom w:val="none" w:sz="0" w:space="0" w:color="auto"/>
                <w:right w:val="none" w:sz="0" w:space="0" w:color="auto"/>
              </w:divBdr>
            </w:div>
            <w:div w:id="1212961825">
              <w:marLeft w:val="0"/>
              <w:marRight w:val="0"/>
              <w:marTop w:val="0"/>
              <w:marBottom w:val="0"/>
              <w:divBdr>
                <w:top w:val="none" w:sz="0" w:space="0" w:color="auto"/>
                <w:left w:val="none" w:sz="0" w:space="0" w:color="auto"/>
                <w:bottom w:val="none" w:sz="0" w:space="0" w:color="auto"/>
                <w:right w:val="none" w:sz="0" w:space="0" w:color="auto"/>
              </w:divBdr>
            </w:div>
            <w:div w:id="1345010978">
              <w:marLeft w:val="0"/>
              <w:marRight w:val="0"/>
              <w:marTop w:val="0"/>
              <w:marBottom w:val="0"/>
              <w:divBdr>
                <w:top w:val="none" w:sz="0" w:space="0" w:color="auto"/>
                <w:left w:val="none" w:sz="0" w:space="0" w:color="auto"/>
                <w:bottom w:val="none" w:sz="0" w:space="0" w:color="auto"/>
                <w:right w:val="none" w:sz="0" w:space="0" w:color="auto"/>
              </w:divBdr>
              <w:divsChild>
                <w:div w:id="126049877">
                  <w:marLeft w:val="0"/>
                  <w:marRight w:val="0"/>
                  <w:marTop w:val="0"/>
                  <w:marBottom w:val="0"/>
                  <w:divBdr>
                    <w:top w:val="none" w:sz="0" w:space="0" w:color="auto"/>
                    <w:left w:val="none" w:sz="0" w:space="0" w:color="auto"/>
                    <w:bottom w:val="none" w:sz="0" w:space="0" w:color="auto"/>
                    <w:right w:val="none" w:sz="0" w:space="0" w:color="auto"/>
                  </w:divBdr>
                </w:div>
                <w:div w:id="25239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tradingeconomics.com/united-states/government-bond-yield" TargetMode="External"/><Relationship Id="rId12" Type="http://schemas.openxmlformats.org/officeDocument/2006/relationships/image" Target="media/image3.png"/><Relationship Id="rId17" Type="http://schemas.openxmlformats.org/officeDocument/2006/relationships/hyperlink" Target="http://www.b3.com.br/pt_br/" TargetMode="Externa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cb.gov.br/publicacoes/focus/14/11/2024" TargetMode="External"/><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radingeconomics.com/brazil/inflation-cpi" TargetMode="External"/><Relationship Id="rId14" Type="http://schemas.openxmlformats.org/officeDocument/2006/relationships/image" Target="media/image5.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38</Pages>
  <Words>16928</Words>
  <Characters>91414</Characters>
  <Application>Microsoft Office Word</Application>
  <DocSecurity>0</DocSecurity>
  <Lines>761</Lines>
  <Paragraphs>216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Sergio Ricardo do Pinho</dc:creator>
  <cp:lastModifiedBy>sandra.atran</cp:lastModifiedBy>
  <cp:revision>11</cp:revision>
  <dcterms:created xsi:type="dcterms:W3CDTF">2024-12-19T16:47:00Z</dcterms:created>
  <dcterms:modified xsi:type="dcterms:W3CDTF">2024-12-23T17:14:00Z</dcterms:modified>
</cp:coreProperties>
</file>